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Standard"/>
        <w:pBdr>
          <w:top w:val="single" w:sz="4" w:space="1" w:color="000000"/>
          <w:left w:val="single" w:sz="4" w:space="4" w:color="000000"/>
          <w:bottom w:val="single" w:sz="4" w:space="1" w:color="000000"/>
          <w:right w:val="single" w:sz="4" w:space="4" w:color="000000"/>
        </w:pBdr>
        <w:jc w:val="center"/>
        <w:rPr>
          <w:rFonts w:ascii="Arial" w:hAnsi="Arial" w:cs="Arial"/>
          <w:b/>
          <w:bCs/>
        </w:rPr>
      </w:pPr>
      <w:r>
        <w:rPr>
          <w:rFonts w:cs="Arial" w:ascii="Arial" w:hAnsi="Arial"/>
          <w:b/>
          <w:bCs/>
        </w:rPr>
        <w:t>Accord-cadre relatif à la location et à la maintenance de systèmes d’impression numériques professionnels avec prestations associées au profit des ateliers et points d’impression des services déconcentrés de l’Etat et d’établissements publics de la région Auvergne Rhône Alpes.</w:t>
      </w:r>
    </w:p>
    <w:p>
      <w:pPr>
        <w:pStyle w:val="Standard"/>
        <w:pBdr>
          <w:top w:val="single" w:sz="4" w:space="1" w:color="000000"/>
          <w:left w:val="single" w:sz="4" w:space="4" w:color="000000"/>
          <w:bottom w:val="single" w:sz="4" w:space="1" w:color="000000"/>
          <w:right w:val="single" w:sz="4" w:space="4" w:color="000000"/>
        </w:pBdr>
        <w:jc w:val="center"/>
        <w:rPr>
          <w:rFonts w:ascii="Arial" w:hAnsi="Arial" w:cs="Arial"/>
          <w:b/>
          <w:bCs/>
        </w:rPr>
      </w:pPr>
      <w:bookmarkStart w:id="0" w:name="_Hlk184137022"/>
      <w:r>
        <w:rPr>
          <w:rFonts w:cs="Arial" w:ascii="Arial" w:hAnsi="Arial"/>
          <w:b/>
          <w:bCs/>
        </w:rPr>
        <w:t>(SolimProd 2)</w:t>
      </w:r>
      <w:bookmarkEnd w:id="0"/>
    </w:p>
    <w:p>
      <w:pPr>
        <w:pStyle w:val="Standard"/>
        <w:rPr>
          <w:rFonts w:ascii="Marianne" w:hAnsi="Marianne"/>
          <w:sz w:val="22"/>
          <w:szCs w:val="22"/>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p>
      <w:pPr>
        <w:pStyle w:val="Standard"/>
        <w:pBdr>
          <w:top w:val="single" w:sz="4" w:space="1" w:color="000000"/>
          <w:left w:val="single" w:sz="4" w:space="1" w:color="000000"/>
          <w:bottom w:val="single" w:sz="4" w:space="1" w:color="000000"/>
          <w:right w:val="single" w:sz="4" w:space="1" w:color="000000"/>
        </w:pBdr>
        <w:jc w:val="center"/>
        <w:rPr>
          <w:rFonts w:ascii="Marianne" w:hAnsi="Marianne" w:cs="Arial"/>
          <w:b/>
          <w:bCs/>
          <w:caps/>
          <w:sz w:val="22"/>
          <w:szCs w:val="22"/>
        </w:rPr>
      </w:pPr>
      <w:r>
        <w:rPr>
          <w:rFonts w:cs="Arial" w:ascii="Marianne" w:hAnsi="Marianne"/>
          <w:b/>
          <w:bCs/>
          <w:caps/>
          <w:sz w:val="22"/>
          <w:szCs w:val="22"/>
        </w:rPr>
      </w:r>
    </w:p>
    <w:p>
      <w:pPr>
        <w:pStyle w:val="Standard"/>
        <w:pBdr>
          <w:top w:val="single" w:sz="4" w:space="1" w:color="000000"/>
          <w:left w:val="single" w:sz="4" w:space="1" w:color="000000"/>
          <w:bottom w:val="single" w:sz="4" w:space="1" w:color="000000"/>
          <w:right w:val="single" w:sz="4" w:space="1" w:color="000000"/>
        </w:pBdr>
        <w:jc w:val="center"/>
        <w:rPr>
          <w:rFonts w:ascii="Arial" w:hAnsi="Arial" w:cs="Arial"/>
          <w:b/>
          <w:bCs/>
          <w:caps/>
        </w:rPr>
      </w:pPr>
      <w:r>
        <w:rPr>
          <w:rFonts w:cs="Arial" w:ascii="Arial" w:hAnsi="Arial"/>
          <w:b/>
          <w:bCs/>
          <w:caps/>
        </w:rPr>
        <w:t xml:space="preserve">ANNEXE MS </w:t>
        <w:br/>
      </w:r>
    </w:p>
    <w:p>
      <w:pPr>
        <w:pStyle w:val="Normal"/>
        <w:pBdr>
          <w:top w:val="single" w:sz="4" w:space="1" w:color="000000"/>
          <w:left w:val="single" w:sz="4" w:space="1" w:color="000000"/>
          <w:bottom w:val="single" w:sz="4" w:space="1" w:color="000000"/>
          <w:right w:val="single" w:sz="4" w:space="1" w:color="000000"/>
        </w:pBdr>
        <w:jc w:val="center"/>
        <w:rPr>
          <w:rFonts w:ascii="Arial" w:hAnsi="Arial" w:eastAsia="Arial" w:cs="Arial"/>
          <w:b/>
          <w:sz w:val="22"/>
          <w:szCs w:val="22"/>
        </w:rPr>
      </w:pPr>
      <w:r>
        <w:rPr>
          <w:rFonts w:eastAsia="Arial" w:cs="Arial" w:ascii="Arial" w:hAnsi="Arial"/>
          <w:b/>
          <w:sz w:val="22"/>
          <w:szCs w:val="22"/>
        </w:rPr>
        <w:t>Questionnaire « Performance de l’offre en matière d’insertion des publics</w:t>
      </w:r>
    </w:p>
    <w:p>
      <w:pPr>
        <w:pStyle w:val="Normal"/>
        <w:pBdr>
          <w:top w:val="single" w:sz="4" w:space="1" w:color="000000"/>
          <w:left w:val="single" w:sz="4" w:space="1" w:color="000000"/>
          <w:bottom w:val="single" w:sz="4" w:space="1" w:color="000000"/>
          <w:right w:val="single" w:sz="4" w:space="1" w:color="000000"/>
        </w:pBdr>
        <w:jc w:val="center"/>
        <w:rPr>
          <w:rFonts w:ascii="Arial" w:hAnsi="Arial" w:eastAsia="Arial" w:cs="Arial"/>
          <w:b/>
          <w:smallCaps/>
          <w:sz w:val="22"/>
          <w:szCs w:val="22"/>
        </w:rPr>
      </w:pPr>
      <w:r>
        <w:rPr>
          <w:rFonts w:eastAsia="Arial" w:cs="Arial" w:ascii="Arial" w:hAnsi="Arial"/>
          <w:b/>
          <w:sz w:val="22"/>
          <w:szCs w:val="22"/>
        </w:rPr>
        <w:t>rencontrant des difficultés sociales ou professionnelles particulières »</w:t>
      </w:r>
    </w:p>
    <w:p>
      <w:pPr>
        <w:pStyle w:val="Standard"/>
        <w:pBdr>
          <w:top w:val="single" w:sz="4" w:space="1" w:color="000000"/>
          <w:left w:val="single" w:sz="4" w:space="1" w:color="000000"/>
          <w:bottom w:val="single" w:sz="4" w:space="1" w:color="000000"/>
          <w:right w:val="single" w:sz="4" w:space="1" w:color="000000"/>
        </w:pBdr>
        <w:jc w:val="center"/>
        <w:rPr>
          <w:rFonts w:ascii="Marianne" w:hAnsi="Marianne" w:cs="Arial"/>
          <w:b/>
          <w:bCs/>
          <w:caps/>
        </w:rPr>
      </w:pPr>
      <w:r>
        <w:rPr>
          <w:rFonts w:cs="Arial" w:ascii="Marianne" w:hAnsi="Marianne"/>
          <w:b/>
          <w:bCs/>
          <w:caps/>
        </w:rPr>
      </w:r>
    </w:p>
    <w:p>
      <w:pPr>
        <w:pStyle w:val="Normal"/>
        <w:jc w:val="center"/>
        <w:rPr>
          <w:rFonts w:ascii="Marianne" w:hAnsi="Marianne" w:eastAsia="Arial" w:cs="Arial"/>
          <w:b/>
          <w:sz w:val="22"/>
          <w:szCs w:val="22"/>
        </w:rPr>
      </w:pPr>
      <w:r>
        <w:rPr>
          <w:rFonts w:eastAsia="Arial" w:cs="Arial" w:ascii="Marianne" w:hAnsi="Marianne"/>
          <w:b/>
          <w:sz w:val="22"/>
          <w:szCs w:val="22"/>
        </w:rPr>
      </w:r>
    </w:p>
    <w:p>
      <w:pPr>
        <w:pStyle w:val="Normal"/>
        <w:jc w:val="center"/>
        <w:rPr>
          <w:rFonts w:ascii="Marianne" w:hAnsi="Marianne" w:eastAsia="Arial" w:cs="Arial"/>
          <w:b/>
          <w:sz w:val="22"/>
          <w:szCs w:val="22"/>
        </w:rPr>
      </w:pPr>
      <w:r>
        <w:rPr>
          <w:rFonts w:eastAsia="Arial" w:cs="Arial" w:ascii="Marianne" w:hAnsi="Marianne"/>
          <w:b/>
          <w:sz w:val="22"/>
          <w:szCs w:val="22"/>
        </w:rPr>
      </w:r>
    </w:p>
    <w:p>
      <w:pPr>
        <w:pStyle w:val="Normal"/>
        <w:jc w:val="center"/>
        <w:rPr>
          <w:rFonts w:ascii="Marianne" w:hAnsi="Marianne" w:eastAsia="Arial" w:cs="Arial"/>
          <w:b/>
          <w:sz w:val="22"/>
          <w:szCs w:val="22"/>
        </w:rPr>
      </w:pPr>
      <w:r>
        <w:rPr>
          <w:rFonts w:eastAsia="Arial" w:cs="Arial" w:ascii="Marianne" w:hAnsi="Marianne"/>
          <w:b/>
          <w:sz w:val="22"/>
          <w:szCs w:val="22"/>
        </w:rPr>
      </w:r>
    </w:p>
    <w:p>
      <w:pPr>
        <w:pStyle w:val="Normal"/>
        <w:jc w:val="center"/>
        <w:rPr>
          <w:rFonts w:ascii="Arial" w:hAnsi="Arial" w:eastAsia="Arial" w:cs="Arial"/>
          <w:b/>
          <w:sz w:val="22"/>
          <w:szCs w:val="22"/>
        </w:rPr>
      </w:pPr>
      <w:r>
        <w:rPr>
          <w:rFonts w:eastAsia="Arial" w:cs="Arial" w:ascii="Arial" w:hAnsi="Arial"/>
          <w:b/>
          <w:sz w:val="22"/>
          <w:szCs w:val="22"/>
        </w:rPr>
        <w:t>Avertissement</w:t>
      </w:r>
    </w:p>
    <w:p>
      <w:pPr>
        <w:pStyle w:val="Normal"/>
        <w:jc w:val="center"/>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t xml:space="preserve">Cette fiche doit être complétée par chaque entreprise soumissionnaire. </w:t>
      </w:r>
    </w:p>
    <w:p>
      <w:pPr>
        <w:pStyle w:val="Normal"/>
        <w:spacing w:lineRule="auto" w:line="276"/>
        <w:jc w:val="both"/>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t>Il ne s’agit pas d’exposer la politique générale de l’entreprise en matière d’insertion professionnelle mais de préciser les mesures qui seront prises dans le cadre du présent marché pour répondre de façon concrète au critère d’attribution sur la performance de l’offre en matière d’insertion des publics éloignés de l’emploi.</w:t>
      </w:r>
    </w:p>
    <w:p>
      <w:pPr>
        <w:pStyle w:val="Normal"/>
        <w:spacing w:lineRule="auto" w:line="276"/>
        <w:jc w:val="both"/>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t xml:space="preserve">Les informations fournies par le soumissionnaire dans ce questionnaire </w:t>
      </w:r>
      <w:r>
        <w:rPr>
          <w:rFonts w:eastAsia="Arial" w:cs="Arial" w:ascii="Arial" w:hAnsi="Arial"/>
          <w:sz w:val="22"/>
          <w:szCs w:val="22"/>
          <w:u w:val="single"/>
        </w:rPr>
        <w:t>visent exclusivement les publics bénéficiaires de la clause obligatoire d’insertion par l’activité économique inscrite au présent marché.</w:t>
      </w:r>
      <w:r>
        <w:rPr>
          <w:rFonts w:eastAsia="Arial" w:cs="Arial" w:ascii="Arial" w:hAnsi="Arial"/>
          <w:sz w:val="22"/>
          <w:szCs w:val="22"/>
        </w:rPr>
        <w:t xml:space="preserve"> Elles ne s’appliquent pas à l’ensemble des moyens humains mis à disposition par l’entreprise pour la réalisation des prestations inscrites au marché.</w:t>
      </w:r>
    </w:p>
    <w:p>
      <w:pPr>
        <w:pStyle w:val="Normal"/>
        <w:spacing w:lineRule="auto" w:line="276"/>
        <w:jc w:val="both"/>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t>L’offre du soumissionnaire au présent questionnaire vaut engagement une fois le marché notifié et fera l’objet de vérification tout au long de l’exécution du marché.</w:t>
      </w:r>
    </w:p>
    <w:p>
      <w:pPr>
        <w:pStyle w:val="Normal"/>
        <w:spacing w:lineRule="auto" w:line="276"/>
        <w:jc w:val="both"/>
        <w:rPr>
          <w:rFonts w:ascii="Arial" w:hAnsi="Arial" w:eastAsia="Arial" w:cs="Arial"/>
          <w:sz w:val="22"/>
          <w:szCs w:val="22"/>
        </w:rPr>
      </w:pPr>
      <w:r>
        <w:rPr>
          <w:rFonts w:eastAsia="Arial" w:cs="Arial" w:ascii="Arial" w:hAnsi="Arial"/>
          <w:sz w:val="22"/>
          <w:szCs w:val="22"/>
        </w:rPr>
      </w:r>
    </w:p>
    <w:p>
      <w:pPr>
        <w:pStyle w:val="Normal"/>
        <w:spacing w:lineRule="auto" w:line="276"/>
        <w:jc w:val="both"/>
        <w:rPr>
          <w:rFonts w:ascii="Arial" w:hAnsi="Arial" w:eastAsia="Arial" w:cs="Arial"/>
          <w:sz w:val="22"/>
          <w:szCs w:val="22"/>
        </w:rPr>
      </w:pPr>
      <w:r>
        <w:rPr>
          <w:rFonts w:eastAsia="Arial" w:cs="Arial" w:ascii="Arial" w:hAnsi="Arial"/>
          <w:sz w:val="22"/>
          <w:szCs w:val="22"/>
        </w:rPr>
        <w:t>Le critère de performance en matière d’insertion, décrit dans le présent questionnaire, est noté sur 100 points ; il est décomposé en 3 sous-critères :</w:t>
      </w:r>
    </w:p>
    <w:p>
      <w:pPr>
        <w:pStyle w:val="ListParagraph"/>
        <w:numPr>
          <w:ilvl w:val="0"/>
          <w:numId w:val="5"/>
        </w:numPr>
        <w:spacing w:lineRule="auto" w:line="276"/>
        <w:jc w:val="both"/>
        <w:rPr>
          <w:rFonts w:ascii="Arial" w:hAnsi="Arial" w:eastAsia="Arial" w:cs="Arial"/>
          <w:sz w:val="22"/>
          <w:szCs w:val="22"/>
        </w:rPr>
      </w:pPr>
      <w:r>
        <w:rPr>
          <w:rFonts w:eastAsia="Arial" w:cs="Arial" w:ascii="Arial" w:hAnsi="Arial"/>
          <w:sz w:val="22"/>
          <w:szCs w:val="22"/>
        </w:rPr>
        <w:t>Le taux de féminisation des salariés en insertion : 50 points</w:t>
      </w:r>
    </w:p>
    <w:p>
      <w:pPr>
        <w:pStyle w:val="ListParagraph"/>
        <w:numPr>
          <w:ilvl w:val="0"/>
          <w:numId w:val="5"/>
        </w:numPr>
        <w:spacing w:lineRule="auto" w:line="276"/>
        <w:jc w:val="both"/>
        <w:rPr>
          <w:rFonts w:ascii="Arial" w:hAnsi="Arial" w:eastAsia="Arial" w:cs="Arial"/>
          <w:sz w:val="22"/>
          <w:szCs w:val="22"/>
        </w:rPr>
      </w:pPr>
      <w:r>
        <w:rPr>
          <w:rFonts w:eastAsia="Arial" w:cs="Arial" w:ascii="Arial" w:hAnsi="Arial"/>
          <w:sz w:val="22"/>
          <w:szCs w:val="22"/>
        </w:rPr>
        <w:t>Le dispositif de formation des salariés en insertion: 30 points</w:t>
      </w:r>
    </w:p>
    <w:p>
      <w:pPr>
        <w:pStyle w:val="ListParagraph"/>
        <w:numPr>
          <w:ilvl w:val="0"/>
          <w:numId w:val="5"/>
        </w:numPr>
        <w:spacing w:lineRule="auto" w:line="276"/>
        <w:jc w:val="both"/>
        <w:rPr>
          <w:rFonts w:ascii="Arial" w:hAnsi="Arial" w:eastAsia="Arial" w:cs="Arial"/>
          <w:sz w:val="22"/>
          <w:szCs w:val="22"/>
        </w:rPr>
      </w:pPr>
      <w:r>
        <w:rPr>
          <w:rFonts w:eastAsia="Arial" w:cs="Arial" w:ascii="Arial" w:hAnsi="Arial"/>
          <w:sz w:val="22"/>
          <w:szCs w:val="22"/>
        </w:rPr>
        <w:t>L’accompagnement des salariés en insertion : 20 points</w:t>
      </w:r>
    </w:p>
    <w:p>
      <w:pPr>
        <w:pStyle w:val="Normal"/>
        <w:spacing w:lineRule="auto" w:line="276"/>
        <w:jc w:val="both"/>
        <w:rPr>
          <w:rFonts w:ascii="Marianne" w:hAnsi="Marianne" w:eastAsia="Arial" w:cs="Arial"/>
          <w:sz w:val="22"/>
          <w:szCs w:val="22"/>
        </w:rPr>
      </w:pPr>
      <w:r>
        <w:rPr>
          <w:rFonts w:eastAsia="Arial" w:cs="Arial" w:ascii="Marianne" w:hAnsi="Marianne"/>
          <w:sz w:val="22"/>
          <w:szCs w:val="22"/>
        </w:rPr>
      </w:r>
    </w:p>
    <w:p>
      <w:pPr>
        <w:pStyle w:val="Normal"/>
        <w:jc w:val="both"/>
        <w:rPr>
          <w:rFonts w:ascii="Marianne" w:hAnsi="Marianne" w:eastAsia="Arial" w:cs="Arial"/>
          <w:sz w:val="22"/>
          <w:szCs w:val="22"/>
        </w:rPr>
      </w:pPr>
      <w:r>
        <w:rPr>
          <w:rFonts w:eastAsia="Arial" w:cs="Arial" w:ascii="Marianne" w:hAnsi="Marianne"/>
          <w:sz w:val="22"/>
          <w:szCs w:val="22"/>
        </w:rPr>
      </w:r>
    </w:p>
    <w:p>
      <w:pPr>
        <w:pStyle w:val="Normal"/>
        <w:jc w:val="both"/>
        <w:rPr>
          <w:rFonts w:ascii="Arial" w:hAnsi="Arial" w:eastAsia="Arial" w:cs="Arial"/>
          <w:b/>
          <w:sz w:val="20"/>
          <w:szCs w:val="20"/>
        </w:rPr>
      </w:pPr>
      <w:r>
        <w:rPr>
          <w:rFonts w:eastAsia="Arial" w:cs="Arial" w:ascii="Arial" w:hAnsi="Arial"/>
          <w:b/>
          <w:sz w:val="20"/>
          <w:szCs w:val="20"/>
        </w:rPr>
        <w:t>1) Taux de féminisation du personnel que l’entreprise entend mobiliser pour atteindre l’objectif d’insertion (« 50 » points)</w:t>
      </w:r>
    </w:p>
    <w:p>
      <w:pPr>
        <w:pStyle w:val="Normal"/>
        <w:spacing w:lineRule="auto" w:line="276"/>
        <w:rPr>
          <w:rFonts w:ascii="Arial" w:hAnsi="Arial" w:eastAsia="Arial" w:cs="Arial"/>
          <w:b/>
          <w:sz w:val="20"/>
          <w:szCs w:val="20"/>
        </w:rPr>
      </w:pPr>
      <w:r>
        <w:rPr>
          <w:rFonts w:eastAsia="Arial" w:cs="Arial" w:ascii="Arial" w:hAnsi="Arial"/>
          <w:b/>
          <w:sz w:val="20"/>
          <w:szCs w:val="20"/>
        </w:rPr>
      </w:r>
    </w:p>
    <w:p>
      <w:pPr>
        <w:pStyle w:val="Normal"/>
        <w:spacing w:lineRule="auto" w:line="276"/>
        <w:rPr>
          <w:rFonts w:ascii="Arial" w:hAnsi="Arial" w:eastAsia="Arial" w:cs="Arial"/>
          <w:sz w:val="20"/>
          <w:szCs w:val="20"/>
        </w:rPr>
      </w:pPr>
      <w:r>
        <w:rPr>
          <w:rFonts w:eastAsia="Arial" w:cs="Arial" w:ascii="Arial" w:hAnsi="Arial"/>
          <w:sz w:val="20"/>
          <w:szCs w:val="20"/>
        </w:rPr>
        <w:t>On considère</w:t>
      </w:r>
      <w:r>
        <w:rPr>
          <w:rFonts w:eastAsia="Arial" w:cs="Arial" w:ascii="Arial" w:hAnsi="Arial"/>
          <w:b/>
          <w:sz w:val="20"/>
          <w:szCs w:val="20"/>
        </w:rPr>
        <w:t xml:space="preserve"> (A) </w:t>
      </w:r>
      <w:r>
        <w:rPr>
          <w:rFonts w:eastAsia="Arial" w:cs="Arial" w:ascii="Arial" w:hAnsi="Arial"/>
          <w:sz w:val="20"/>
          <w:szCs w:val="20"/>
        </w:rPr>
        <w:t xml:space="preserve">comme étant le nombre de personnel </w:t>
      </w:r>
      <w:r>
        <w:rPr>
          <w:rFonts w:eastAsia="Arial" w:cs="Arial" w:ascii="Arial" w:hAnsi="Arial"/>
          <w:b/>
          <w:sz w:val="20"/>
          <w:szCs w:val="20"/>
        </w:rPr>
        <w:t>technique</w:t>
      </w:r>
      <w:r>
        <w:rPr>
          <w:rFonts w:eastAsia="Arial" w:cs="Arial" w:ascii="Arial" w:hAnsi="Arial"/>
          <w:sz w:val="20"/>
          <w:szCs w:val="20"/>
        </w:rPr>
        <w:t xml:space="preserve"> en insertion que l’entreprise entend affecter au marché et </w:t>
      </w:r>
      <w:r>
        <w:rPr>
          <w:rFonts w:eastAsia="Arial" w:cs="Arial" w:ascii="Arial" w:hAnsi="Arial"/>
          <w:b/>
          <w:sz w:val="20"/>
          <w:szCs w:val="20"/>
        </w:rPr>
        <w:t>(B)</w:t>
      </w:r>
      <w:r>
        <w:rPr>
          <w:rFonts w:eastAsia="Arial" w:cs="Arial" w:ascii="Arial" w:hAnsi="Arial"/>
          <w:sz w:val="20"/>
          <w:szCs w:val="20"/>
        </w:rPr>
        <w:t xml:space="preserve"> le nombre de personnel</w:t>
      </w:r>
      <w:r>
        <w:rPr>
          <w:rFonts w:eastAsia="Arial" w:cs="Arial" w:ascii="Arial" w:hAnsi="Arial"/>
          <w:b/>
          <w:sz w:val="20"/>
          <w:szCs w:val="20"/>
        </w:rPr>
        <w:t xml:space="preserve"> technique féminin </w:t>
      </w:r>
      <w:r>
        <w:rPr>
          <w:rFonts w:eastAsia="Arial" w:cs="Arial" w:ascii="Arial" w:hAnsi="Arial"/>
          <w:sz w:val="20"/>
          <w:szCs w:val="20"/>
        </w:rPr>
        <w:t>en insertion que</w:t>
      </w:r>
      <w:r>
        <w:rPr>
          <w:rFonts w:eastAsia="Arial" w:cs="Arial" w:ascii="Arial" w:hAnsi="Arial"/>
          <w:b/>
          <w:sz w:val="20"/>
          <w:szCs w:val="20"/>
        </w:rPr>
        <w:t xml:space="preserve"> </w:t>
      </w:r>
      <w:r>
        <w:rPr>
          <w:rFonts w:eastAsia="Arial" w:cs="Arial" w:ascii="Arial" w:hAnsi="Arial"/>
          <w:sz w:val="20"/>
          <w:szCs w:val="20"/>
        </w:rPr>
        <w:t>l’entreprise  entend affecter au marché</w:t>
      </w:r>
    </w:p>
    <w:p>
      <w:pPr>
        <w:pStyle w:val="Normal"/>
        <w:spacing w:lineRule="auto" w:line="276"/>
        <w:rPr>
          <w:rFonts w:ascii="Arial" w:hAnsi="Arial" w:eastAsia="Arial" w:cs="Arial"/>
          <w:b/>
          <w:sz w:val="20"/>
          <w:szCs w:val="20"/>
        </w:rPr>
      </w:pPr>
      <w:r>
        <w:rPr>
          <w:rFonts w:eastAsia="Arial" w:cs="Arial" w:ascii="Arial" w:hAnsi="Arial"/>
          <w:b/>
          <w:sz w:val="20"/>
          <w:szCs w:val="20"/>
        </w:rPr>
      </w:r>
    </w:p>
    <w:p>
      <w:pPr>
        <w:pStyle w:val="Normal"/>
        <w:numPr>
          <w:ilvl w:val="0"/>
          <w:numId w:val="1"/>
        </w:numPr>
        <w:spacing w:lineRule="auto" w:line="276"/>
        <w:jc w:val="both"/>
        <w:rPr>
          <w:rFonts w:ascii="Arial" w:hAnsi="Arial" w:eastAsia="Arial" w:cs="Arial"/>
          <w:sz w:val="20"/>
          <w:szCs w:val="20"/>
        </w:rPr>
      </w:pPr>
      <w:r>
        <w:rPr>
          <w:rFonts w:eastAsia="Arial" w:cs="Arial" w:ascii="Arial" w:hAnsi="Arial"/>
          <w:b/>
          <w:sz w:val="20"/>
          <w:szCs w:val="20"/>
        </w:rPr>
        <w:t>Taux de féminisation</w:t>
      </w:r>
      <w:r>
        <w:rPr>
          <w:rFonts w:eastAsia="Arial" w:cs="Arial" w:ascii="Arial" w:hAnsi="Arial"/>
          <w:sz w:val="20"/>
          <w:szCs w:val="20"/>
        </w:rPr>
        <w:t xml:space="preserve"> </w:t>
      </w:r>
      <w:r>
        <w:rPr>
          <w:rFonts w:eastAsia="Arial" w:cs="Arial" w:ascii="Arial" w:hAnsi="Arial"/>
          <w:b/>
          <w:sz w:val="20"/>
          <w:szCs w:val="20"/>
        </w:rPr>
        <w:t>de personnel technique en insertion</w:t>
      </w:r>
      <w:r>
        <w:rPr>
          <w:rFonts w:eastAsia="Arial" w:cs="Arial" w:ascii="Arial" w:hAnsi="Arial"/>
          <w:sz w:val="20"/>
          <w:szCs w:val="20"/>
        </w:rPr>
        <w:t xml:space="preserve"> </w:t>
        <w:br/>
        <w:t xml:space="preserve">(100 * B /A) : </w:t>
      </w:r>
      <w:r>
        <w:rPr>
          <w:rFonts w:eastAsia="Arial" w:cs="Arial" w:ascii="Arial" w:hAnsi="Arial"/>
          <w:b/>
          <w:sz w:val="20"/>
          <w:szCs w:val="20"/>
        </w:rPr>
        <w:t>(30 points)</w:t>
      </w:r>
    </w:p>
    <w:p>
      <w:pPr>
        <w:pStyle w:val="Normal"/>
        <w:spacing w:lineRule="auto" w:line="276"/>
        <w:ind w:left="720"/>
        <w:jc w:val="both"/>
        <w:rPr>
          <w:rFonts w:ascii="Arial" w:hAnsi="Arial" w:eastAsia="Arial" w:cs="Arial"/>
          <w:b/>
          <w:sz w:val="20"/>
          <w:szCs w:val="20"/>
        </w:rPr>
      </w:pPr>
      <w:r>
        <w:rPr>
          <w:rFonts w:eastAsia="Arial" w:cs="Arial" w:ascii="Arial" w:hAnsi="Arial"/>
          <w:b/>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rPr>
          <w:rFonts w:ascii="Arial" w:hAnsi="Arial" w:cs="Arial"/>
          <w:sz w:val="20"/>
          <w:szCs w:val="20"/>
        </w:rPr>
      </w:pPr>
      <w:r>
        <w:rPr>
          <w:rFonts w:cs="Arial" w:ascii="Arial" w:hAnsi="Arial"/>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rPr>
          <w:rFonts w:ascii="Arial" w:hAnsi="Arial" w:cs="Arial"/>
          <w:sz w:val="20"/>
          <w:szCs w:val="20"/>
        </w:rPr>
      </w:pPr>
      <w:r>
        <w:rPr>
          <w:rFonts w:cs="Arial" w:ascii="Arial" w:hAnsi="Arial"/>
          <w:sz w:val="20"/>
          <w:szCs w:val="20"/>
        </w:rPr>
        <w:tab/>
        <w:t xml:space="preserve"> %</w:t>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jc w:val="center"/>
        <w:rPr>
          <w:rFonts w:ascii="Arial" w:hAnsi="Arial" w:cs="Arial"/>
          <w:sz w:val="20"/>
          <w:szCs w:val="20"/>
        </w:rPr>
      </w:pPr>
      <w:r>
        <w:rPr>
          <w:rFonts w:cs="Arial" w:ascii="Arial" w:hAnsi="Arial"/>
          <w:sz w:val="20"/>
          <w:szCs w:val="20"/>
        </w:rPr>
      </w:r>
    </w:p>
    <w:p>
      <w:pPr>
        <w:pStyle w:val="Normal"/>
        <w:spacing w:lineRule="auto" w:line="276"/>
        <w:ind w:firstLine="76" w:left="284"/>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On  considère </w:t>
      </w:r>
      <w:r>
        <w:rPr>
          <w:rFonts w:eastAsia="Arial" w:cs="Arial" w:ascii="Arial" w:hAnsi="Arial"/>
          <w:b/>
          <w:sz w:val="20"/>
          <w:szCs w:val="20"/>
        </w:rPr>
        <w:t xml:space="preserve">(C) </w:t>
      </w:r>
      <w:r>
        <w:rPr>
          <w:rFonts w:eastAsia="Arial" w:cs="Arial" w:ascii="Arial" w:hAnsi="Arial"/>
          <w:sz w:val="20"/>
          <w:szCs w:val="20"/>
        </w:rPr>
        <w:t>comme étant le nombre de personnes (</w:t>
      </w:r>
      <w:r>
        <w:rPr>
          <w:rFonts w:eastAsia="Arial" w:cs="Arial" w:ascii="Arial" w:hAnsi="Arial"/>
          <w:b/>
          <w:sz w:val="20"/>
          <w:szCs w:val="20"/>
        </w:rPr>
        <w:t>hors personnel technique</w:t>
      </w:r>
      <w:r>
        <w:rPr>
          <w:rFonts w:eastAsia="Arial" w:cs="Arial" w:ascii="Arial" w:hAnsi="Arial"/>
          <w:sz w:val="20"/>
          <w:szCs w:val="20"/>
        </w:rPr>
        <w:t xml:space="preserve">) en insertion que l’entreprise entend affecter au marché  et </w:t>
      </w:r>
      <w:r>
        <w:rPr>
          <w:rFonts w:eastAsia="Arial" w:cs="Arial" w:ascii="Arial" w:hAnsi="Arial"/>
          <w:b/>
          <w:sz w:val="20"/>
          <w:szCs w:val="20"/>
        </w:rPr>
        <w:t xml:space="preserve">(D) </w:t>
      </w:r>
      <w:r>
        <w:rPr>
          <w:rFonts w:eastAsia="Arial" w:cs="Arial" w:ascii="Arial" w:hAnsi="Arial"/>
          <w:sz w:val="20"/>
          <w:szCs w:val="20"/>
        </w:rPr>
        <w:t xml:space="preserve"> le nombre de femmes (</w:t>
      </w:r>
      <w:r>
        <w:rPr>
          <w:rFonts w:eastAsia="Arial" w:cs="Arial" w:ascii="Arial" w:hAnsi="Arial"/>
          <w:b/>
          <w:sz w:val="20"/>
          <w:szCs w:val="20"/>
        </w:rPr>
        <w:t>hors personnel technique</w:t>
      </w:r>
      <w:r>
        <w:rPr>
          <w:rFonts w:eastAsia="Arial" w:cs="Arial" w:ascii="Arial" w:hAnsi="Arial"/>
          <w:sz w:val="20"/>
          <w:szCs w:val="20"/>
        </w:rPr>
        <w:t xml:space="preserve">) en insertion que l’entreprise entend affecter  au marché : </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numPr>
          <w:ilvl w:val="0"/>
          <w:numId w:val="2"/>
        </w:numPr>
        <w:spacing w:lineRule="auto" w:line="276"/>
        <w:jc w:val="both"/>
        <w:rPr>
          <w:rFonts w:ascii="Arial" w:hAnsi="Arial" w:eastAsia="Arial" w:cs="Arial"/>
          <w:sz w:val="20"/>
          <w:szCs w:val="20"/>
        </w:rPr>
      </w:pPr>
      <w:r>
        <w:rPr>
          <w:rFonts w:eastAsia="Arial" w:cs="Arial" w:ascii="Arial" w:hAnsi="Arial"/>
          <w:b/>
          <w:sz w:val="20"/>
          <w:szCs w:val="20"/>
        </w:rPr>
        <w:t>Taux de féminisation</w:t>
      </w:r>
      <w:r>
        <w:rPr>
          <w:rFonts w:eastAsia="Arial" w:cs="Arial" w:ascii="Arial" w:hAnsi="Arial"/>
          <w:sz w:val="20"/>
          <w:szCs w:val="20"/>
        </w:rPr>
        <w:t xml:space="preserve"> </w:t>
      </w:r>
      <w:r>
        <w:rPr>
          <w:rFonts w:eastAsia="Arial" w:cs="Arial" w:ascii="Arial" w:hAnsi="Arial"/>
          <w:b/>
          <w:sz w:val="20"/>
          <w:szCs w:val="20"/>
        </w:rPr>
        <w:t>du personnel (hors personnel technique)</w:t>
      </w:r>
      <w:r>
        <w:rPr>
          <w:rFonts w:eastAsia="Arial" w:cs="Arial" w:ascii="Arial" w:hAnsi="Arial"/>
          <w:sz w:val="20"/>
          <w:szCs w:val="20"/>
        </w:rPr>
        <w:t xml:space="preserve"> </w:t>
      </w:r>
      <w:r>
        <w:rPr>
          <w:rFonts w:eastAsia="Arial" w:cs="Arial" w:ascii="Arial" w:hAnsi="Arial"/>
          <w:b/>
          <w:sz w:val="20"/>
          <w:szCs w:val="20"/>
        </w:rPr>
        <w:t>en insertion</w:t>
      </w:r>
      <w:r>
        <w:rPr>
          <w:rFonts w:eastAsia="Arial" w:cs="Arial" w:ascii="Arial" w:hAnsi="Arial"/>
          <w:sz w:val="20"/>
          <w:szCs w:val="20"/>
        </w:rPr>
        <w:t xml:space="preserve"> </w:t>
      </w:r>
    </w:p>
    <w:p>
      <w:pPr>
        <w:pStyle w:val="Normal"/>
        <w:spacing w:lineRule="auto" w:line="276"/>
        <w:ind w:left="720"/>
        <w:jc w:val="both"/>
        <w:rPr>
          <w:rFonts w:ascii="Arial" w:hAnsi="Arial" w:eastAsia="Arial" w:cs="Arial"/>
          <w:sz w:val="20"/>
          <w:szCs w:val="20"/>
        </w:rPr>
      </w:pPr>
      <w:r>
        <w:rPr>
          <w:rFonts w:eastAsia="Arial" w:cs="Arial" w:ascii="Arial" w:hAnsi="Arial"/>
          <w:sz w:val="20"/>
          <w:szCs w:val="20"/>
        </w:rPr>
        <w:t xml:space="preserve">(100 * D /C) auquel l’entreprise s’engage :        </w:t>
      </w:r>
      <w:r>
        <w:rPr>
          <w:rFonts w:eastAsia="Arial" w:cs="Arial" w:ascii="Arial" w:hAnsi="Arial"/>
          <w:b/>
          <w:sz w:val="20"/>
          <w:szCs w:val="20"/>
        </w:rPr>
        <w:t>(20 points)</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rPr>
          <w:rFonts w:ascii="Arial" w:hAnsi="Arial" w:cs="Arial"/>
          <w:sz w:val="20"/>
          <w:szCs w:val="20"/>
        </w:rPr>
      </w:pPr>
      <w:r>
        <w:rPr>
          <w:rFonts w:cs="Arial" w:ascii="Arial" w:hAnsi="Arial"/>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rPr>
          <w:rFonts w:ascii="Arial" w:hAnsi="Arial" w:cs="Arial"/>
          <w:sz w:val="20"/>
          <w:szCs w:val="20"/>
        </w:rPr>
      </w:pPr>
      <w:r>
        <w:rPr>
          <w:rFonts w:cs="Arial" w:ascii="Arial" w:hAnsi="Arial"/>
          <w:sz w:val="20"/>
          <w:szCs w:val="20"/>
        </w:rPr>
        <w:tab/>
        <w:t xml:space="preserve"> %</w:t>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8077"/>
        <w:rPr>
          <w:rFonts w:ascii="Arial" w:hAnsi="Arial" w:cs="Arial"/>
          <w:sz w:val="20"/>
          <w:szCs w:val="20"/>
        </w:rPr>
      </w:pPr>
      <w:r>
        <w:rPr>
          <w:rFonts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b/>
          <w:sz w:val="20"/>
          <w:szCs w:val="20"/>
        </w:rPr>
      </w:pPr>
      <w:r>
        <w:rPr>
          <w:rFonts w:eastAsia="Arial" w:cs="Arial" w:ascii="Arial" w:hAnsi="Arial"/>
          <w:b/>
          <w:sz w:val="20"/>
          <w:szCs w:val="20"/>
        </w:rPr>
        <w:t>2</w:t>
      </w:r>
      <w:r>
        <w:rPr>
          <w:rFonts w:eastAsia="Arial" w:cs="Arial" w:ascii="Arial" w:hAnsi="Arial"/>
          <w:sz w:val="20"/>
          <w:szCs w:val="20"/>
        </w:rPr>
        <w:t>)</w:t>
      </w:r>
      <w:r>
        <w:rPr>
          <w:rFonts w:eastAsia="Arial" w:cs="Arial" w:ascii="Arial" w:hAnsi="Arial"/>
          <w:b/>
          <w:sz w:val="20"/>
          <w:szCs w:val="20"/>
        </w:rPr>
        <w:t xml:space="preserve"> Dispositifs de formation professionnelle proposés par l’entreprise au(x) salarié(s) en insertion dans le cadre de l’exécution du marché (« 30 »  points)</w:t>
      </w:r>
    </w:p>
    <w:p>
      <w:pPr>
        <w:pStyle w:val="Normal"/>
        <w:jc w:val="both"/>
        <w:rPr>
          <w:rFonts w:ascii="Arial" w:hAnsi="Arial" w:eastAsia="Arial" w:cs="Arial"/>
          <w:b/>
          <w:sz w:val="20"/>
          <w:szCs w:val="20"/>
        </w:rPr>
      </w:pPr>
      <w:r>
        <w:rPr>
          <w:rFonts w:eastAsia="Arial" w:cs="Arial" w:ascii="Arial" w:hAnsi="Arial"/>
          <w:b/>
          <w:sz w:val="20"/>
          <w:szCs w:val="20"/>
        </w:rPr>
      </w:r>
    </w:p>
    <w:p>
      <w:pPr>
        <w:pStyle w:val="Normal"/>
        <w:jc w:val="both"/>
        <w:rPr>
          <w:rFonts w:ascii="Arial" w:hAnsi="Arial" w:eastAsia="Arial" w:cs="Arial"/>
          <w:i/>
          <w:i/>
          <w:sz w:val="20"/>
          <w:szCs w:val="20"/>
        </w:rPr>
      </w:pPr>
      <w:r>
        <w:rPr>
          <w:rFonts w:eastAsia="Arial" w:cs="Arial" w:ascii="Arial" w:hAnsi="Arial"/>
          <w:i/>
          <w:sz w:val="20"/>
          <w:szCs w:val="20"/>
        </w:rPr>
        <w:t>Note : Les 3 sous-critères “formation” renvoient aux formations qui seront suivies par les salariés en insertion recrutés via la modalité “embauche directe” (hors recours au secteur de l’insertion par l’activité économique)</w:t>
      </w:r>
    </w:p>
    <w:p>
      <w:pPr>
        <w:pStyle w:val="Normal"/>
        <w:jc w:val="both"/>
        <w:rPr>
          <w:rFonts w:ascii="Arial" w:hAnsi="Arial" w:eastAsia="Arial" w:cs="Arial"/>
          <w:b/>
          <w:sz w:val="20"/>
          <w:szCs w:val="20"/>
        </w:rPr>
      </w:pPr>
      <w:r>
        <w:rPr>
          <w:rFonts w:eastAsia="Arial" w:cs="Arial" w:ascii="Arial" w:hAnsi="Arial"/>
          <w:b/>
          <w:sz w:val="20"/>
          <w:szCs w:val="20"/>
        </w:rPr>
      </w:r>
    </w:p>
    <w:p>
      <w:pPr>
        <w:pStyle w:val="Normal"/>
        <w:jc w:val="both"/>
        <w:rPr>
          <w:rFonts w:ascii="Arial" w:hAnsi="Arial" w:eastAsia="Arial" w:cs="Arial"/>
          <w:b/>
          <w:sz w:val="20"/>
          <w:szCs w:val="20"/>
        </w:rPr>
      </w:pPr>
      <w:r>
        <w:rPr>
          <w:rFonts w:eastAsia="Arial" w:cs="Arial" w:ascii="Arial" w:hAnsi="Arial"/>
          <w:b/>
          <w:sz w:val="20"/>
          <w:szCs w:val="20"/>
        </w:rPr>
        <w:t>2.1 Quelle politique prévoyez-vous en termes de formation des publics en insertion embauchés au cours du présent-cadre (Agencement des parcours de formation, partenariat avec les organismes de formation, plan de recrutement des candidats en alternance, accompagnement des salariés dans le choix de formations à suivre, compétences et savoirs-être visés en priorité, formations obligatoires / parcours personnalisés selon les profils…..) ? (15 points)</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jc w:val="both"/>
        <w:rPr>
          <w:rFonts w:ascii="Arial" w:hAnsi="Arial" w:eastAsia="Arial" w:cs="Arial"/>
          <w:b/>
          <w:sz w:val="20"/>
          <w:szCs w:val="20"/>
        </w:rPr>
      </w:pPr>
      <w:r>
        <w:rPr>
          <w:rFonts w:eastAsia="Arial" w:cs="Arial" w:ascii="Arial" w:hAnsi="Arial"/>
          <w:b/>
          <w:sz w:val="20"/>
          <w:szCs w:val="20"/>
        </w:rPr>
      </w:r>
    </w:p>
    <w:p>
      <w:pPr>
        <w:pStyle w:val="Normal"/>
        <w:jc w:val="both"/>
        <w:rPr>
          <w:rFonts w:ascii="Arial" w:hAnsi="Arial" w:eastAsia="Arial" w:cs="Arial"/>
          <w:b/>
          <w:sz w:val="20"/>
          <w:szCs w:val="20"/>
        </w:rPr>
      </w:pPr>
      <w:r>
        <w:rPr>
          <w:rFonts w:eastAsia="Arial" w:cs="Arial" w:ascii="Arial" w:hAnsi="Arial"/>
          <w:b/>
          <w:sz w:val="20"/>
          <w:szCs w:val="20"/>
        </w:rPr>
        <w:t>2.2.</w:t>
      </w:r>
      <w:r>
        <w:rPr>
          <w:rFonts w:eastAsia="Arial" w:cs="Arial" w:ascii="Arial" w:hAnsi="Arial"/>
          <w:sz w:val="20"/>
          <w:szCs w:val="20"/>
        </w:rPr>
        <w:t xml:space="preserve"> Formations non-certifiantes des salariés en insertion affectés au marché </w:t>
      </w:r>
      <w:r>
        <w:rPr>
          <w:rFonts w:eastAsia="Arial" w:cs="Arial" w:ascii="Arial" w:hAnsi="Arial"/>
          <w:b/>
          <w:sz w:val="20"/>
          <w:szCs w:val="20"/>
        </w:rPr>
        <w:t>(5 points)</w:t>
      </w:r>
    </w:p>
    <w:p>
      <w:pPr>
        <w:pStyle w:val="Normal"/>
        <w:jc w:val="both"/>
        <w:rPr>
          <w:rFonts w:ascii="Arial" w:hAnsi="Arial" w:eastAsia="Arial" w:cs="Arial"/>
          <w:b/>
          <w:sz w:val="20"/>
          <w:szCs w:val="20"/>
        </w:rPr>
      </w:pPr>
      <w:r>
        <w:rPr>
          <w:rFonts w:eastAsia="Arial" w:cs="Arial" w:ascii="Arial" w:hAnsi="Arial"/>
          <w:b/>
          <w:sz w:val="20"/>
          <w:szCs w:val="20"/>
        </w:rPr>
      </w:r>
    </w:p>
    <w:p>
      <w:pPr>
        <w:pStyle w:val="Normal"/>
        <w:jc w:val="both"/>
        <w:rPr>
          <w:rFonts w:ascii="Arial" w:hAnsi="Arial" w:eastAsia="Arial" w:cs="Arial"/>
          <w:sz w:val="20"/>
          <w:szCs w:val="20"/>
        </w:rPr>
      </w:pPr>
      <w:r>
        <w:rPr>
          <w:rFonts w:eastAsia="Arial" w:cs="Arial" w:ascii="Arial" w:hAnsi="Arial"/>
          <w:b/>
          <w:sz w:val="20"/>
          <w:szCs w:val="20"/>
        </w:rPr>
        <w:t xml:space="preserve">RAPPEL : </w:t>
      </w:r>
      <w:r>
        <w:rPr>
          <w:rFonts w:eastAsia="Arial" w:cs="Arial" w:ascii="Arial" w:hAnsi="Arial"/>
          <w:sz w:val="20"/>
          <w:szCs w:val="20"/>
        </w:rPr>
        <w:t xml:space="preserve">Ce sous-critère concerne les types formations, qu’elles soient longues ou courtes, </w:t>
      </w:r>
      <w:r>
        <w:rPr>
          <w:rFonts w:eastAsia="Arial" w:cs="Arial" w:ascii="Arial" w:hAnsi="Arial"/>
          <w:b/>
          <w:sz w:val="20"/>
          <w:szCs w:val="20"/>
        </w:rPr>
        <w:t xml:space="preserve">qui ne sont pas sanctionnées par un certificat de qualification / titre professionnel </w:t>
      </w:r>
      <w:r>
        <w:rPr>
          <w:rFonts w:eastAsia="Arial" w:cs="Arial" w:ascii="Arial" w:hAnsi="Arial"/>
          <w:sz w:val="20"/>
          <w:szCs w:val="20"/>
        </w:rPr>
        <w:t xml:space="preserve"> mais qui visent à acquérir de nouvelles compétences ou de nouveaux savoirs faires, sans que le thème ou le domaine de formation concerné ne fasse l’objet d’une notation dans le présent questionnaire. Il s'agit ici de décrire les formations non-certifiantes qui seront proposées aux salariés en insertion recrutés et mobilisés sur le présent accord-cadre.</w:t>
      </w:r>
    </w:p>
    <w:p>
      <w:pPr>
        <w:pStyle w:val="Normal"/>
        <w:tabs>
          <w:tab w:val="clear" w:pos="720"/>
          <w:tab w:val="left" w:pos="5530" w:leader="none"/>
        </w:tabs>
        <w:jc w:val="both"/>
        <w:rPr>
          <w:rFonts w:ascii="Arial" w:hAnsi="Arial" w:eastAsia="Arial" w:cs="Arial"/>
          <w:sz w:val="20"/>
          <w:szCs w:val="20"/>
        </w:rPr>
      </w:pPr>
      <w:r>
        <w:rPr>
          <w:rFonts w:eastAsia="Arial" w:cs="Arial" w:ascii="Arial" w:hAnsi="Arial"/>
          <w:sz w:val="20"/>
          <w:szCs w:val="20"/>
        </w:rPr>
        <w:t xml:space="preserve">                                     </w:t>
      </w:r>
      <w:r>
        <w:rPr>
          <w:rFonts w:eastAsia="Arial" w:cs="Arial" w:ascii="Arial" w:hAnsi="Arial"/>
          <w:sz w:val="20"/>
          <w:szCs w:val="20"/>
        </w:rPr>
        <w:tab/>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 xml:space="preserve">Formation 1 : </w:t>
      </w:r>
    </w:p>
    <w:p>
      <w:pPr>
        <w:pStyle w:val="NormalWeb"/>
        <w:tabs>
          <w:tab w:val="clear" w:pos="720"/>
          <w:tab w:val="left" w:pos="9070" w:leader="dot"/>
        </w:tabs>
        <w:spacing w:beforeAutospacing="0" w:before="0" w:afterAutospacing="0" w:after="0"/>
        <w:rPr>
          <w:rFonts w:ascii="Arial" w:hAnsi="Arial" w:cs="Arial"/>
          <w:sz w:val="20"/>
          <w:szCs w:val="20"/>
        </w:rPr>
      </w:pPr>
      <w:r>
        <w:rPr>
          <w:rFonts w:eastAsia="Arial" w:cs="Arial" w:ascii="Arial" w:hAnsi="Arial"/>
          <w:sz w:val="20"/>
          <w:szCs w:val="20"/>
        </w:rPr>
        <w:t xml:space="preserve">Libellé : </w:t>
      </w:r>
      <w:r>
        <w:rPr>
          <w:rFonts w:cs="Arial" w:ascii="Arial" w:hAnsi="Arial"/>
          <w:sz w:val="20"/>
          <w:szCs w:val="20"/>
        </w:rPr>
        <w:tab/>
      </w:r>
    </w:p>
    <w:p>
      <w:pPr>
        <w:pStyle w:val="Normal"/>
        <w:tabs>
          <w:tab w:val="clear" w:pos="720"/>
          <w:tab w:val="left" w:pos="2835" w:leader="dot"/>
        </w:tabs>
        <w:jc w:val="both"/>
        <w:rPr>
          <w:rFonts w:ascii="Arial" w:hAnsi="Arial" w:eastAsia="Arial" w:cs="Arial"/>
          <w:sz w:val="20"/>
          <w:szCs w:val="20"/>
        </w:rPr>
      </w:pPr>
      <w:r>
        <w:rPr>
          <w:rFonts w:eastAsia="Arial" w:cs="Arial" w:ascii="Arial" w:hAnsi="Arial"/>
          <w:sz w:val="20"/>
          <w:szCs w:val="20"/>
        </w:rPr>
        <w:t xml:space="preserve">Durée (en heures) : </w:t>
      </w:r>
      <w:r>
        <w:rPr>
          <w:rFonts w:cs="Arial" w:ascii="Arial" w:hAnsi="Arial"/>
          <w:sz w:val="20"/>
          <w:szCs w:val="20"/>
        </w:rPr>
        <w:tab/>
        <w:t>h</w:t>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 xml:space="preserve">Formation 2 : </w:t>
      </w:r>
    </w:p>
    <w:p>
      <w:pPr>
        <w:pStyle w:val="NormalWeb"/>
        <w:tabs>
          <w:tab w:val="clear" w:pos="720"/>
          <w:tab w:val="left" w:pos="9070" w:leader="dot"/>
        </w:tabs>
        <w:spacing w:beforeAutospacing="0" w:before="0" w:afterAutospacing="0" w:after="0"/>
        <w:rPr>
          <w:rFonts w:ascii="Arial" w:hAnsi="Arial" w:cs="Arial"/>
          <w:sz w:val="20"/>
          <w:szCs w:val="20"/>
        </w:rPr>
      </w:pPr>
      <w:r>
        <w:rPr>
          <w:rFonts w:eastAsia="Arial" w:cs="Arial" w:ascii="Arial" w:hAnsi="Arial"/>
          <w:sz w:val="20"/>
          <w:szCs w:val="20"/>
        </w:rPr>
        <w:t xml:space="preserve">Libellé : </w:t>
      </w:r>
      <w:r>
        <w:rPr>
          <w:rFonts w:cs="Arial" w:ascii="Arial" w:hAnsi="Arial"/>
          <w:sz w:val="20"/>
          <w:szCs w:val="20"/>
        </w:rPr>
        <w:tab/>
      </w:r>
    </w:p>
    <w:p>
      <w:pPr>
        <w:pStyle w:val="Normal"/>
        <w:tabs>
          <w:tab w:val="clear" w:pos="720"/>
          <w:tab w:val="left" w:pos="2835" w:leader="dot"/>
        </w:tabs>
        <w:jc w:val="both"/>
        <w:rPr>
          <w:rFonts w:ascii="Arial" w:hAnsi="Arial" w:eastAsia="Arial" w:cs="Arial"/>
          <w:sz w:val="20"/>
          <w:szCs w:val="20"/>
        </w:rPr>
      </w:pPr>
      <w:r>
        <w:rPr>
          <w:rFonts w:eastAsia="Arial" w:cs="Arial" w:ascii="Arial" w:hAnsi="Arial"/>
          <w:sz w:val="20"/>
          <w:szCs w:val="20"/>
        </w:rPr>
        <w:t xml:space="preserve">Durée (en heures) : </w:t>
      </w:r>
      <w:r>
        <w:rPr>
          <w:rFonts w:cs="Arial" w:ascii="Arial" w:hAnsi="Arial"/>
          <w:sz w:val="20"/>
          <w:szCs w:val="20"/>
        </w:rPr>
        <w:tab/>
        <w:t>h</w:t>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 xml:space="preserve">Formation 3 : </w:t>
      </w:r>
    </w:p>
    <w:p>
      <w:pPr>
        <w:pStyle w:val="NormalWeb"/>
        <w:tabs>
          <w:tab w:val="clear" w:pos="720"/>
          <w:tab w:val="left" w:pos="9070" w:leader="dot"/>
        </w:tabs>
        <w:spacing w:beforeAutospacing="0" w:before="0" w:afterAutospacing="0" w:after="0"/>
        <w:rPr>
          <w:rFonts w:ascii="Arial" w:hAnsi="Arial" w:cs="Arial"/>
          <w:sz w:val="20"/>
          <w:szCs w:val="20"/>
        </w:rPr>
      </w:pPr>
      <w:r>
        <w:rPr>
          <w:rFonts w:eastAsia="Arial" w:cs="Arial" w:ascii="Arial" w:hAnsi="Arial"/>
          <w:sz w:val="20"/>
          <w:szCs w:val="20"/>
        </w:rPr>
        <w:t xml:space="preserve">Libellé : </w:t>
      </w:r>
      <w:r>
        <w:rPr>
          <w:rFonts w:cs="Arial" w:ascii="Arial" w:hAnsi="Arial"/>
          <w:sz w:val="20"/>
          <w:szCs w:val="20"/>
        </w:rPr>
        <w:tab/>
      </w:r>
    </w:p>
    <w:p>
      <w:pPr>
        <w:pStyle w:val="Normal"/>
        <w:tabs>
          <w:tab w:val="clear" w:pos="720"/>
          <w:tab w:val="left" w:pos="2835" w:leader="dot"/>
        </w:tabs>
        <w:jc w:val="both"/>
        <w:rPr>
          <w:rFonts w:ascii="Arial" w:hAnsi="Arial" w:eastAsia="Arial" w:cs="Arial"/>
          <w:sz w:val="20"/>
          <w:szCs w:val="20"/>
        </w:rPr>
      </w:pPr>
      <w:r>
        <w:rPr>
          <w:rFonts w:eastAsia="Arial" w:cs="Arial" w:ascii="Arial" w:hAnsi="Arial"/>
          <w:sz w:val="20"/>
          <w:szCs w:val="20"/>
        </w:rPr>
        <w:t xml:space="preserve">Durée (en heures) : </w:t>
      </w:r>
      <w:r>
        <w:rPr>
          <w:rFonts w:cs="Arial" w:ascii="Arial" w:hAnsi="Arial"/>
          <w:sz w:val="20"/>
          <w:szCs w:val="20"/>
        </w:rPr>
        <w:tab/>
        <w:t>h</w:t>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(Ajoutez d’autres formations si nécessaire)</w:t>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b/>
          <w:sz w:val="20"/>
          <w:szCs w:val="20"/>
        </w:rPr>
      </w:pPr>
      <w:r>
        <w:rPr>
          <w:rFonts w:eastAsia="Arial" w:cs="Arial" w:ascii="Arial" w:hAnsi="Arial"/>
          <w:b/>
          <w:sz w:val="20"/>
          <w:szCs w:val="20"/>
        </w:rPr>
        <w:t xml:space="preserve">2.2 </w:t>
      </w:r>
      <w:r>
        <w:rPr>
          <w:rFonts w:eastAsia="Arial" w:cs="Arial" w:ascii="Arial" w:hAnsi="Arial"/>
          <w:sz w:val="20"/>
          <w:szCs w:val="20"/>
        </w:rPr>
        <w:t xml:space="preserve">Formations certifiantes </w:t>
      </w:r>
      <w:r>
        <w:rPr>
          <w:rFonts w:eastAsia="Arial" w:cs="Arial" w:ascii="Arial" w:hAnsi="Arial"/>
          <w:b/>
          <w:sz w:val="20"/>
          <w:szCs w:val="20"/>
        </w:rPr>
        <w:t>(10 points)</w:t>
      </w:r>
    </w:p>
    <w:p>
      <w:pPr>
        <w:pStyle w:val="Normal"/>
        <w:jc w:val="both"/>
        <w:rPr>
          <w:rFonts w:ascii="Arial" w:hAnsi="Arial" w:eastAsia="Arial" w:cs="Arial"/>
          <w:b/>
          <w:sz w:val="20"/>
          <w:szCs w:val="20"/>
        </w:rPr>
      </w:pPr>
      <w:r>
        <w:rPr>
          <w:rFonts w:eastAsia="Arial" w:cs="Arial" w:ascii="Arial" w:hAnsi="Arial"/>
          <w:b/>
          <w:sz w:val="20"/>
          <w:szCs w:val="20"/>
        </w:rPr>
      </w:r>
    </w:p>
    <w:p>
      <w:pPr>
        <w:pStyle w:val="Normal"/>
        <w:jc w:val="both"/>
        <w:rPr>
          <w:rFonts w:ascii="Arial" w:hAnsi="Arial" w:eastAsia="Arial" w:cs="Arial"/>
          <w:color w:val="000000"/>
          <w:sz w:val="20"/>
          <w:szCs w:val="20"/>
        </w:rPr>
      </w:pPr>
      <w:r>
        <w:rPr>
          <w:rFonts w:eastAsia="Arial" w:cs="Arial" w:ascii="Arial" w:hAnsi="Arial"/>
          <w:b/>
          <w:sz w:val="20"/>
          <w:szCs w:val="20"/>
        </w:rPr>
        <w:t xml:space="preserve">RAPPEL : </w:t>
      </w:r>
      <w:r>
        <w:rPr>
          <w:rFonts w:eastAsia="Arial" w:cs="Arial" w:ascii="Arial" w:hAnsi="Arial"/>
          <w:sz w:val="20"/>
          <w:szCs w:val="20"/>
        </w:rPr>
        <w:t>Une</w:t>
      </w:r>
      <w:r>
        <w:rPr>
          <w:rFonts w:eastAsia="Arial" w:cs="Arial" w:ascii="Arial" w:hAnsi="Arial"/>
          <w:sz w:val="20"/>
          <w:szCs w:val="20"/>
          <w:highlight w:val="white"/>
        </w:rPr>
        <w:t xml:space="preserve"> formation certifiante débouche sur un certificat de qualification reconnu par les branches professionnelles, un certificat de compétences ou un titre professionnel </w:t>
      </w:r>
      <w:r>
        <w:rPr>
          <w:rFonts w:eastAsia="Arial" w:cs="Arial" w:ascii="Arial" w:hAnsi="Arial"/>
          <w:b/>
          <w:sz w:val="20"/>
          <w:szCs w:val="20"/>
          <w:highlight w:val="white"/>
        </w:rPr>
        <w:t>inscrits au Répertoire Nationale de la certification professionnelle.</w:t>
      </w:r>
      <w:r>
        <w:rPr>
          <w:rFonts w:eastAsia="Arial" w:cs="Arial" w:ascii="Arial" w:hAnsi="Arial"/>
          <w:sz w:val="20"/>
          <w:szCs w:val="20"/>
          <w:highlight w:val="white"/>
        </w:rPr>
        <w:t xml:space="preserve"> Pour ce sous-critère,</w:t>
      </w:r>
      <w:r>
        <w:rPr>
          <w:rFonts w:eastAsia="Arial" w:cs="Arial" w:ascii="Arial" w:hAnsi="Arial"/>
          <w:b/>
          <w:sz w:val="20"/>
          <w:szCs w:val="20"/>
          <w:highlight w:val="white"/>
        </w:rPr>
        <w:t xml:space="preserve"> toute réponse renvoyant à une formation non-certifiante sera considérée comme nulle.</w:t>
      </w:r>
      <w:r>
        <w:rPr>
          <w:rFonts w:eastAsia="Arial" w:cs="Arial" w:ascii="Arial" w:hAnsi="Arial"/>
          <w:sz w:val="20"/>
          <w:szCs w:val="20"/>
          <w:highlight w:val="white"/>
        </w:rPr>
        <w:t xml:space="preserve"> La nature des parcours envisagés peut varier selon les besoins de l'entreprise et les profils des salariés en insertion. La réponse attendue concerne la durée des formations proposées ainsi que le certificat ou titre visé. L’entreprise est libre de détailler plusieurs types de formations certifiantes à envisager tout au long du marché selon les salariés et les domaines d’activités concernés.</w:t>
      </w:r>
    </w:p>
    <w:p>
      <w:pPr>
        <w:pStyle w:val="Normal"/>
        <w:tabs>
          <w:tab w:val="clear" w:pos="720"/>
          <w:tab w:val="left" w:pos="5530" w:leader="none"/>
        </w:tabs>
        <w:jc w:val="both"/>
        <w:rPr>
          <w:rFonts w:ascii="Arial" w:hAnsi="Arial" w:eastAsia="Arial" w:cs="Arial"/>
          <w:sz w:val="20"/>
          <w:szCs w:val="20"/>
        </w:rPr>
      </w:pPr>
      <w:r>
        <w:rPr>
          <w:rFonts w:eastAsia="Arial" w:cs="Arial" w:ascii="Arial" w:hAnsi="Arial"/>
          <w:sz w:val="20"/>
          <w:szCs w:val="20"/>
        </w:rPr>
        <w:t>Le titulaire doit renseigner les formations certifiantes qui seront proposées aux salariés en insertion, recrutés et mobilisés sur le présent accord-cadre.</w:t>
      </w:r>
    </w:p>
    <w:p>
      <w:pPr>
        <w:pStyle w:val="Normal"/>
        <w:jc w:val="both"/>
        <w:rPr>
          <w:rFonts w:ascii="Arial" w:hAnsi="Arial" w:eastAsia="Arial" w:cs="Arial"/>
          <w:sz w:val="20"/>
          <w:szCs w:val="20"/>
        </w:rPr>
      </w:pPr>
      <w:r>
        <w:rPr>
          <w:rFonts w:eastAsia="Arial" w:cs="Arial" w:ascii="Arial" w:hAnsi="Arial"/>
          <w:i/>
          <w:sz w:val="20"/>
          <w:szCs w:val="20"/>
        </w:rPr>
        <w:t xml:space="preserve">Notes : Il est possible de ne proposer qu’une seule option de formation/ ou au contraire de proposer différents parcours alternatifs, pour différents profils ou postes. Pour le cas où plus de 3 formations sont envisageables, ajouter un feuillet supplémentaire en déclinant toujours le libellé, le titre visé, la durée. </w:t>
        <w:br/>
      </w:r>
    </w:p>
    <w:p>
      <w:pPr>
        <w:pStyle w:val="Normal"/>
        <w:numPr>
          <w:ilvl w:val="0"/>
          <w:numId w:val="4"/>
        </w:numPr>
        <w:jc w:val="both"/>
        <w:rPr>
          <w:rFonts w:ascii="Arial" w:hAnsi="Arial" w:eastAsia="Arial" w:cs="Arial"/>
          <w:color w:val="000000"/>
          <w:sz w:val="20"/>
          <w:szCs w:val="20"/>
        </w:rPr>
      </w:pPr>
      <w:r>
        <w:rPr>
          <w:rFonts w:eastAsia="Arial" w:cs="Arial" w:ascii="Arial" w:hAnsi="Arial"/>
          <w:color w:val="000000"/>
          <w:sz w:val="20"/>
          <w:szCs w:val="20"/>
        </w:rPr>
        <w:t xml:space="preserve">Formation 1 : </w:t>
      </w:r>
    </w:p>
    <w:p>
      <w:pPr>
        <w:pStyle w:val="Normal"/>
        <w:numPr>
          <w:ilvl w:val="1"/>
          <w:numId w:val="4"/>
        </w:numPr>
        <w:tabs>
          <w:tab w:val="clear" w:pos="720"/>
          <w:tab w:val="left" w:pos="9070"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 xml:space="preserve">Libellé : </w:t>
      </w:r>
      <w:r>
        <w:rPr>
          <w:rFonts w:cs="Arial" w:ascii="Arial" w:hAnsi="Arial"/>
          <w:sz w:val="20"/>
          <w:szCs w:val="20"/>
        </w:rPr>
        <w:tab/>
      </w:r>
    </w:p>
    <w:p>
      <w:pPr>
        <w:pStyle w:val="Normal"/>
        <w:numPr>
          <w:ilvl w:val="1"/>
          <w:numId w:val="4"/>
        </w:numPr>
        <w:tabs>
          <w:tab w:val="clear" w:pos="720"/>
          <w:tab w:val="left" w:pos="4536"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Durée (en heures) :</w:t>
      </w:r>
      <w:r>
        <w:rPr>
          <w:rFonts w:cs="Arial" w:ascii="Arial" w:hAnsi="Arial"/>
          <w:sz w:val="20"/>
          <w:szCs w:val="20"/>
        </w:rPr>
        <w:t xml:space="preserve"> </w:t>
        <w:tab/>
        <w:t>h</w:t>
      </w:r>
      <w:r>
        <w:rPr>
          <w:rFonts w:eastAsia="Arial" w:cs="Arial" w:ascii="Arial" w:hAnsi="Arial"/>
          <w:color w:val="000000"/>
          <w:sz w:val="20"/>
          <w:szCs w:val="20"/>
        </w:rPr>
        <w:t xml:space="preserve"> </w:t>
      </w:r>
    </w:p>
    <w:p>
      <w:pPr>
        <w:pStyle w:val="Normal"/>
        <w:numPr>
          <w:ilvl w:val="1"/>
          <w:numId w:val="4"/>
        </w:numPr>
        <w:tabs>
          <w:tab w:val="clear" w:pos="720"/>
          <w:tab w:val="left" w:pos="5387"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 xml:space="preserve">Niveau de qualification/ titre professionnel visé (BEP,CAP, CQP, Titre pro…..) : </w:t>
      </w:r>
      <w:r>
        <w:rPr>
          <w:rFonts w:cs="Arial" w:ascii="Arial" w:hAnsi="Arial"/>
          <w:sz w:val="20"/>
          <w:szCs w:val="20"/>
        </w:rPr>
        <w:tab/>
      </w:r>
    </w:p>
    <w:p>
      <w:pPr>
        <w:pStyle w:val="Normal"/>
        <w:numPr>
          <w:ilvl w:val="1"/>
          <w:numId w:val="4"/>
        </w:numPr>
        <w:tabs>
          <w:tab w:val="clear" w:pos="720"/>
          <w:tab w:val="left" w:pos="9070" w:leader="dot"/>
        </w:tabs>
        <w:ind w:hanging="357" w:left="1434"/>
        <w:jc w:val="both"/>
        <w:rPr>
          <w:rFonts w:ascii="Arial" w:hAnsi="Arial" w:eastAsia="Arial" w:cs="Arial"/>
          <w:color w:val="000000"/>
          <w:sz w:val="20"/>
          <w:szCs w:val="20"/>
        </w:rPr>
      </w:pPr>
      <w:r>
        <w:rPr>
          <w:rFonts w:eastAsia="Arial" w:cs="Arial" w:ascii="Arial" w:hAnsi="Arial"/>
          <w:sz w:val="20"/>
          <w:szCs w:val="20"/>
        </w:rPr>
        <w:t xml:space="preserve">Organisme de formation : </w:t>
      </w:r>
      <w:r>
        <w:rPr>
          <w:rFonts w:cs="Arial" w:ascii="Arial" w:hAnsi="Arial"/>
          <w:sz w:val="20"/>
          <w:szCs w:val="20"/>
        </w:rPr>
        <w:tab/>
      </w:r>
      <w:r>
        <w:rPr>
          <w:rFonts w:eastAsia="Arial" w:cs="Arial" w:ascii="Arial" w:hAnsi="Arial"/>
          <w:color w:val="000000"/>
          <w:sz w:val="20"/>
          <w:szCs w:val="20"/>
        </w:rPr>
        <w:t xml:space="preserve"> </w:t>
        <w:br/>
      </w:r>
    </w:p>
    <w:p>
      <w:pPr>
        <w:pStyle w:val="Normal"/>
        <w:numPr>
          <w:ilvl w:val="0"/>
          <w:numId w:val="4"/>
        </w:numPr>
        <w:jc w:val="both"/>
        <w:rPr>
          <w:rFonts w:ascii="Arial" w:hAnsi="Arial" w:eastAsia="Arial" w:cs="Arial"/>
          <w:color w:val="000000"/>
          <w:sz w:val="20"/>
          <w:szCs w:val="20"/>
        </w:rPr>
      </w:pPr>
      <w:r>
        <w:rPr>
          <w:rFonts w:eastAsia="Arial" w:cs="Arial" w:ascii="Arial" w:hAnsi="Arial"/>
          <w:color w:val="000000"/>
          <w:sz w:val="20"/>
          <w:szCs w:val="20"/>
        </w:rPr>
        <w:t xml:space="preserve">Formation 2 : </w:t>
      </w:r>
    </w:p>
    <w:p>
      <w:pPr>
        <w:pStyle w:val="Normal"/>
        <w:numPr>
          <w:ilvl w:val="1"/>
          <w:numId w:val="4"/>
        </w:numPr>
        <w:tabs>
          <w:tab w:val="clear" w:pos="720"/>
          <w:tab w:val="left" w:pos="9070"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 xml:space="preserve">Libellé : </w:t>
      </w:r>
      <w:r>
        <w:rPr>
          <w:rFonts w:cs="Arial" w:ascii="Arial" w:hAnsi="Arial"/>
          <w:sz w:val="20"/>
          <w:szCs w:val="20"/>
        </w:rPr>
        <w:tab/>
      </w:r>
    </w:p>
    <w:p>
      <w:pPr>
        <w:pStyle w:val="Normal"/>
        <w:numPr>
          <w:ilvl w:val="1"/>
          <w:numId w:val="4"/>
        </w:numPr>
        <w:tabs>
          <w:tab w:val="clear" w:pos="720"/>
          <w:tab w:val="left" w:pos="4536"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Durée (en heures) :</w:t>
      </w:r>
      <w:r>
        <w:rPr>
          <w:rFonts w:cs="Arial" w:ascii="Arial" w:hAnsi="Arial"/>
          <w:sz w:val="20"/>
          <w:szCs w:val="20"/>
        </w:rPr>
        <w:t xml:space="preserve"> </w:t>
        <w:tab/>
        <w:t>h</w:t>
      </w:r>
      <w:r>
        <w:rPr>
          <w:rFonts w:eastAsia="Arial" w:cs="Arial" w:ascii="Arial" w:hAnsi="Arial"/>
          <w:color w:val="000000"/>
          <w:sz w:val="20"/>
          <w:szCs w:val="20"/>
        </w:rPr>
        <w:t xml:space="preserve"> </w:t>
      </w:r>
    </w:p>
    <w:p>
      <w:pPr>
        <w:pStyle w:val="Normal"/>
        <w:numPr>
          <w:ilvl w:val="1"/>
          <w:numId w:val="4"/>
        </w:numPr>
        <w:tabs>
          <w:tab w:val="clear" w:pos="720"/>
          <w:tab w:val="left" w:pos="5387"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 xml:space="preserve">Niveau de qualification/ titre professionnel visé (BEP,CAP, CQP, Titre pro…..) : </w:t>
      </w:r>
      <w:r>
        <w:rPr>
          <w:rFonts w:cs="Arial" w:ascii="Arial" w:hAnsi="Arial"/>
          <w:sz w:val="20"/>
          <w:szCs w:val="20"/>
        </w:rPr>
        <w:tab/>
      </w:r>
    </w:p>
    <w:p>
      <w:pPr>
        <w:pStyle w:val="Normal"/>
        <w:tabs>
          <w:tab w:val="clear" w:pos="720"/>
          <w:tab w:val="left" w:pos="8931" w:leader="dot"/>
        </w:tabs>
        <w:ind w:left="1440"/>
        <w:jc w:val="both"/>
        <w:rPr>
          <w:rFonts w:ascii="Arial" w:hAnsi="Arial" w:eastAsia="Arial" w:cs="Arial"/>
          <w:sz w:val="20"/>
          <w:szCs w:val="20"/>
        </w:rPr>
      </w:pPr>
      <w:r>
        <w:rPr>
          <w:rFonts w:eastAsia="Arial" w:cs="Arial" w:ascii="Arial" w:hAnsi="Arial"/>
          <w:sz w:val="20"/>
          <w:szCs w:val="20"/>
        </w:rPr>
        <w:t xml:space="preserve">Organisme de formation : </w:t>
        <w:tab/>
      </w:r>
    </w:p>
    <w:p>
      <w:pPr>
        <w:pStyle w:val="Normal"/>
        <w:ind w:left="720"/>
        <w:jc w:val="both"/>
        <w:rPr>
          <w:rFonts w:ascii="Arial" w:hAnsi="Arial" w:eastAsia="Arial" w:cs="Arial"/>
          <w:color w:val="000000"/>
          <w:sz w:val="20"/>
          <w:szCs w:val="20"/>
        </w:rPr>
      </w:pPr>
      <w:r>
        <w:rPr>
          <w:rFonts w:eastAsia="Arial" w:cs="Arial" w:ascii="Arial" w:hAnsi="Arial"/>
          <w:color w:val="000000"/>
          <w:sz w:val="20"/>
          <w:szCs w:val="20"/>
        </w:rPr>
      </w:r>
    </w:p>
    <w:p>
      <w:pPr>
        <w:pStyle w:val="Normal"/>
        <w:numPr>
          <w:ilvl w:val="0"/>
          <w:numId w:val="4"/>
        </w:numPr>
        <w:jc w:val="both"/>
        <w:rPr>
          <w:rFonts w:ascii="Arial" w:hAnsi="Arial" w:eastAsia="Arial" w:cs="Arial"/>
          <w:color w:val="000000"/>
          <w:sz w:val="20"/>
          <w:szCs w:val="20"/>
        </w:rPr>
      </w:pPr>
      <w:r>
        <w:rPr>
          <w:rFonts w:eastAsia="Arial" w:cs="Arial" w:ascii="Arial" w:hAnsi="Arial"/>
          <w:color w:val="000000"/>
          <w:sz w:val="20"/>
          <w:szCs w:val="20"/>
        </w:rPr>
        <w:t>Formation 3</w:t>
      </w:r>
    </w:p>
    <w:p>
      <w:pPr>
        <w:pStyle w:val="Normal"/>
        <w:numPr>
          <w:ilvl w:val="1"/>
          <w:numId w:val="4"/>
        </w:numPr>
        <w:tabs>
          <w:tab w:val="clear" w:pos="720"/>
          <w:tab w:val="left" w:pos="9070" w:leader="dot"/>
        </w:tabs>
        <w:ind w:hanging="357" w:left="1434"/>
        <w:jc w:val="both"/>
        <w:rPr>
          <w:rFonts w:ascii="Arial" w:hAnsi="Arial" w:eastAsia="Arial" w:cs="Arial"/>
          <w:color w:val="000000"/>
          <w:sz w:val="20"/>
          <w:szCs w:val="20"/>
        </w:rPr>
      </w:pPr>
      <w:bookmarkStart w:id="1" w:name="_heading=h.ix7luty1ffwq"/>
      <w:bookmarkEnd w:id="1"/>
      <w:r>
        <w:rPr>
          <w:rFonts w:eastAsia="Arial" w:cs="Arial" w:ascii="Arial" w:hAnsi="Arial"/>
          <w:color w:val="000000"/>
          <w:sz w:val="20"/>
          <w:szCs w:val="20"/>
        </w:rPr>
        <w:t xml:space="preserve">Libellé : </w:t>
      </w:r>
      <w:r>
        <w:rPr>
          <w:rFonts w:cs="Arial" w:ascii="Arial" w:hAnsi="Arial"/>
          <w:sz w:val="20"/>
          <w:szCs w:val="20"/>
        </w:rPr>
        <w:tab/>
      </w:r>
    </w:p>
    <w:p>
      <w:pPr>
        <w:pStyle w:val="Normal"/>
        <w:numPr>
          <w:ilvl w:val="1"/>
          <w:numId w:val="4"/>
        </w:numPr>
        <w:tabs>
          <w:tab w:val="clear" w:pos="720"/>
          <w:tab w:val="left" w:pos="4536"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Durée (en heures) :</w:t>
      </w:r>
      <w:r>
        <w:rPr>
          <w:rFonts w:cs="Arial" w:ascii="Arial" w:hAnsi="Arial"/>
          <w:sz w:val="20"/>
          <w:szCs w:val="20"/>
        </w:rPr>
        <w:t xml:space="preserve"> </w:t>
        <w:tab/>
        <w:t>h</w:t>
      </w:r>
      <w:r>
        <w:rPr>
          <w:rFonts w:eastAsia="Arial" w:cs="Arial" w:ascii="Arial" w:hAnsi="Arial"/>
          <w:color w:val="000000"/>
          <w:sz w:val="20"/>
          <w:szCs w:val="20"/>
        </w:rPr>
        <w:t xml:space="preserve"> </w:t>
      </w:r>
    </w:p>
    <w:p>
      <w:pPr>
        <w:pStyle w:val="Normal"/>
        <w:numPr>
          <w:ilvl w:val="1"/>
          <w:numId w:val="4"/>
        </w:numPr>
        <w:tabs>
          <w:tab w:val="clear" w:pos="720"/>
          <w:tab w:val="left" w:pos="5387" w:leader="dot"/>
        </w:tabs>
        <w:ind w:hanging="357" w:left="1434"/>
        <w:jc w:val="both"/>
        <w:rPr>
          <w:rFonts w:ascii="Arial" w:hAnsi="Arial" w:eastAsia="Arial" w:cs="Arial"/>
          <w:color w:val="000000"/>
          <w:sz w:val="20"/>
          <w:szCs w:val="20"/>
        </w:rPr>
      </w:pPr>
      <w:r>
        <w:rPr>
          <w:rFonts w:eastAsia="Arial" w:cs="Arial" w:ascii="Arial" w:hAnsi="Arial"/>
          <w:color w:val="000000"/>
          <w:sz w:val="20"/>
          <w:szCs w:val="20"/>
        </w:rPr>
        <w:t xml:space="preserve">Niveau de qualification/ titre professionnel visé (BEP, CAP, CQP, Titre pro…..) : </w:t>
      </w:r>
      <w:r>
        <w:rPr>
          <w:rFonts w:cs="Arial" w:ascii="Arial" w:hAnsi="Arial"/>
          <w:sz w:val="20"/>
          <w:szCs w:val="20"/>
        </w:rPr>
        <w:tab/>
      </w:r>
    </w:p>
    <w:p>
      <w:pPr>
        <w:pStyle w:val="Normal"/>
        <w:tabs>
          <w:tab w:val="clear" w:pos="720"/>
          <w:tab w:val="left" w:pos="9070" w:leader="dot"/>
        </w:tabs>
        <w:ind w:left="1440"/>
        <w:jc w:val="both"/>
        <w:rPr>
          <w:rFonts w:ascii="Arial" w:hAnsi="Arial" w:cs="Arial"/>
          <w:sz w:val="20"/>
          <w:szCs w:val="20"/>
        </w:rPr>
      </w:pPr>
      <w:r>
        <w:rPr>
          <w:rFonts w:eastAsia="Arial" w:cs="Arial" w:ascii="Arial" w:hAnsi="Arial"/>
          <w:sz w:val="20"/>
          <w:szCs w:val="20"/>
        </w:rPr>
        <w:t xml:space="preserve">Organisme de formation : </w:t>
      </w:r>
      <w:r>
        <w:rPr>
          <w:rFonts w:cs="Arial" w:ascii="Arial" w:hAnsi="Arial"/>
          <w:sz w:val="20"/>
          <w:szCs w:val="20"/>
        </w:rPr>
        <w:tab/>
      </w:r>
    </w:p>
    <w:p>
      <w:pPr>
        <w:pStyle w:val="Normal"/>
        <w:ind w:left="1440"/>
        <w:jc w:val="both"/>
        <w:rPr>
          <w:rFonts w:ascii="Arial" w:hAnsi="Arial" w:cs="Arial"/>
          <w:sz w:val="20"/>
          <w:szCs w:val="20"/>
        </w:rPr>
      </w:pPr>
      <w:r>
        <w:rPr>
          <w:rFonts w:cs="Arial" w:ascii="Arial" w:hAnsi="Arial"/>
          <w:sz w:val="20"/>
          <w:szCs w:val="20"/>
        </w:rPr>
      </w:r>
    </w:p>
    <w:p>
      <w:pPr>
        <w:pStyle w:val="Normal"/>
        <w:ind w:left="1440"/>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ab/>
        <w:t>(Ajoutez d’autres formations si nécessaire)</w:t>
      </w:r>
    </w:p>
    <w:p>
      <w:pPr>
        <w:pStyle w:val="Normal"/>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i/>
          <w:i/>
          <w:sz w:val="20"/>
          <w:szCs w:val="20"/>
        </w:rPr>
      </w:pPr>
      <w:r>
        <w:rPr>
          <w:rFonts w:eastAsia="Arial" w:cs="Arial" w:ascii="Arial" w:hAnsi="Arial"/>
          <w:i/>
          <w:sz w:val="20"/>
          <w:szCs w:val="20"/>
        </w:rPr>
      </w:r>
    </w:p>
    <w:p>
      <w:pPr>
        <w:pStyle w:val="Normal"/>
        <w:jc w:val="both"/>
        <w:rPr>
          <w:rFonts w:ascii="Arial" w:hAnsi="Arial" w:eastAsia="Arial" w:cs="Arial"/>
          <w:sz w:val="20"/>
          <w:szCs w:val="20"/>
        </w:rPr>
      </w:pPr>
      <w:r>
        <w:rPr>
          <w:rFonts w:eastAsia="Arial" w:cs="Arial" w:ascii="Arial" w:hAnsi="Arial"/>
          <w:sz w:val="20"/>
          <w:szCs w:val="20"/>
        </w:rPr>
      </w:r>
      <w:bookmarkStart w:id="2" w:name="_heading=h.i2d2q8boo1gc"/>
      <w:bookmarkStart w:id="3" w:name="_heading=h.i2d2q8boo1gc"/>
      <w:bookmarkEnd w:id="3"/>
    </w:p>
    <w:p>
      <w:pPr>
        <w:pStyle w:val="Normal"/>
        <w:ind w:left="720"/>
        <w:jc w:val="both"/>
        <w:rPr>
          <w:rFonts w:ascii="Arial" w:hAnsi="Arial" w:eastAsia="Arial" w:cs="Arial"/>
          <w:sz w:val="20"/>
          <w:szCs w:val="20"/>
        </w:rPr>
      </w:pPr>
      <w:r>
        <w:rPr>
          <w:rFonts w:eastAsia="Arial" w:cs="Arial" w:ascii="Arial" w:hAnsi="Arial"/>
          <w:sz w:val="20"/>
          <w:szCs w:val="20"/>
        </w:rPr>
      </w:r>
    </w:p>
    <w:p>
      <w:pPr>
        <w:pStyle w:val="Normal"/>
        <w:keepNext w:val="true"/>
        <w:rPr>
          <w:rFonts w:ascii="Arial" w:hAnsi="Arial" w:eastAsia="Arial" w:cs="Arial"/>
          <w:sz w:val="20"/>
          <w:szCs w:val="20"/>
        </w:rPr>
      </w:pPr>
      <w:r>
        <w:rPr>
          <w:rFonts w:eastAsia="Arial" w:cs="Arial" w:ascii="Arial" w:hAnsi="Arial"/>
          <w:b/>
          <w:sz w:val="20"/>
          <w:szCs w:val="20"/>
        </w:rPr>
        <w:t>3) Accompagnement proposé par l’entreprise pour le(s) salarié(s) en insertion (« 20 » points)</w:t>
      </w:r>
    </w:p>
    <w:p>
      <w:pPr>
        <w:pStyle w:val="Normal"/>
        <w:keepNext w:val="true"/>
        <w:jc w:val="both"/>
        <w:rPr>
          <w:rFonts w:ascii="Arial" w:hAnsi="Arial" w:eastAsia="Arial" w:cs="Arial"/>
          <w:b/>
          <w:sz w:val="20"/>
          <w:szCs w:val="20"/>
        </w:rPr>
      </w:pPr>
      <w:r>
        <w:rPr>
          <w:rFonts w:eastAsia="Arial" w:cs="Arial" w:ascii="Arial" w:hAnsi="Arial"/>
          <w:b/>
          <w:sz w:val="20"/>
          <w:szCs w:val="20"/>
        </w:rPr>
        <w:br/>
        <w:t>3.1 Tutorat (15 points)</w:t>
      </w:r>
    </w:p>
    <w:p>
      <w:pPr>
        <w:pStyle w:val="Normal"/>
        <w:keepNext w:val="true"/>
        <w:jc w:val="both"/>
        <w:rPr>
          <w:rFonts w:ascii="Arial" w:hAnsi="Arial" w:eastAsia="Arial" w:cs="Arial"/>
          <w:b/>
          <w:sz w:val="20"/>
          <w:szCs w:val="20"/>
          <w:vertAlign w:val="subscript"/>
        </w:rPr>
      </w:pPr>
      <w:r>
        <w:rPr>
          <w:rFonts w:eastAsia="Arial" w:cs="Arial" w:ascii="Arial" w:hAnsi="Arial"/>
          <w:b/>
          <w:sz w:val="20"/>
          <w:szCs w:val="20"/>
          <w:vertAlign w:val="subscript"/>
        </w:rPr>
      </w:r>
    </w:p>
    <w:p>
      <w:pPr>
        <w:pStyle w:val="Normal"/>
        <w:keepNext w:val="true"/>
        <w:jc w:val="both"/>
        <w:rPr>
          <w:rFonts w:ascii="Arial" w:hAnsi="Arial" w:eastAsia="Arial" w:cs="Arial"/>
          <w:sz w:val="20"/>
          <w:szCs w:val="20"/>
        </w:rPr>
      </w:pPr>
      <w:r>
        <w:rPr>
          <w:rFonts w:eastAsia="Arial" w:cs="Arial" w:ascii="Arial" w:hAnsi="Arial"/>
          <w:sz w:val="20"/>
          <w:szCs w:val="20"/>
        </w:rPr>
        <w:t xml:space="preserve">3.1.1 Présence d’un tuteur </w:t>
      </w:r>
      <w:r>
        <w:rPr>
          <w:rFonts w:eastAsia="Arial" w:cs="Arial" w:ascii="Arial" w:hAnsi="Arial"/>
          <w:b/>
          <w:sz w:val="20"/>
          <w:szCs w:val="20"/>
        </w:rPr>
        <w:t>(5 points)</w:t>
      </w:r>
    </w:p>
    <w:p>
      <w:pPr>
        <w:pStyle w:val="Normal"/>
        <w:keepNext w:val="true"/>
        <w:jc w:val="both"/>
        <w:rPr>
          <w:rFonts w:ascii="Arial" w:hAnsi="Arial" w:eastAsia="Arial" w:cs="Arial"/>
          <w:sz w:val="20"/>
          <w:szCs w:val="20"/>
        </w:rPr>
      </w:pPr>
      <w:r>
        <w:rPr>
          <w:rFonts w:eastAsia="Arial" w:cs="Arial" w:ascii="Arial" w:hAnsi="Arial"/>
          <w:sz w:val="20"/>
          <w:szCs w:val="20"/>
        </w:rPr>
      </w:r>
    </w:p>
    <w:p>
      <w:pPr>
        <w:pStyle w:val="Normal"/>
        <w:keepNext w:val="true"/>
        <w:jc w:val="both"/>
        <w:rPr>
          <w:rFonts w:ascii="Arial" w:hAnsi="Arial" w:eastAsia="Arial" w:cs="Arial"/>
          <w:sz w:val="20"/>
          <w:szCs w:val="20"/>
        </w:rPr>
      </w:pPr>
      <w:sdt>
        <w:sdtPr>
          <w:id w:val="1004702929"/>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Oui</w:t>
      </w:r>
    </w:p>
    <w:p>
      <w:pPr>
        <w:pStyle w:val="Normal"/>
        <w:keepNext w:val="true"/>
        <w:tabs>
          <w:tab w:val="clear" w:pos="720"/>
          <w:tab w:val="left" w:pos="1189" w:leader="none"/>
        </w:tabs>
        <w:jc w:val="both"/>
        <w:rPr>
          <w:rFonts w:ascii="Arial" w:hAnsi="Arial" w:eastAsia="Arial" w:cs="Arial"/>
          <w:sz w:val="20"/>
          <w:szCs w:val="20"/>
        </w:rPr>
      </w:pPr>
      <w:sdt>
        <w:sdtPr>
          <w:id w:val="2086178098"/>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Non</w:t>
      </w:r>
    </w:p>
    <w:p>
      <w:pPr>
        <w:pStyle w:val="Normal"/>
        <w:ind w:left="1416"/>
        <w:jc w:val="both"/>
        <w:rPr>
          <w:rFonts w:ascii="Arial" w:hAnsi="Arial" w:eastAsia="Arial" w:cs="Arial"/>
          <w:sz w:val="20"/>
          <w:szCs w:val="20"/>
        </w:rPr>
      </w:pPr>
      <w:r>
        <w:rPr>
          <w:rFonts w:eastAsia="Arial" w:cs="Arial" w:ascii="Arial" w:hAnsi="Arial"/>
          <w:sz w:val="20"/>
          <w:szCs w:val="20"/>
        </w:rPr>
      </w:r>
    </w:p>
    <w:p>
      <w:pPr>
        <w:pStyle w:val="Normal"/>
        <w:jc w:val="both"/>
        <w:rPr>
          <w:rFonts w:ascii="Arial" w:hAnsi="Arial" w:eastAsia="Arial" w:cs="Arial"/>
          <w:sz w:val="20"/>
          <w:szCs w:val="20"/>
        </w:rPr>
      </w:pPr>
      <w:r>
        <w:rPr>
          <w:rFonts w:eastAsia="Arial" w:cs="Arial" w:ascii="Arial" w:hAnsi="Arial"/>
          <w:sz w:val="20"/>
          <w:szCs w:val="20"/>
        </w:rPr>
        <w:t xml:space="preserve">Ancienneté (en  mois) du tuteur dans sa fonction au sein de l’entreprise (à titre indicatif, non noté) : </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7936"/>
        <w:rPr>
          <w:rFonts w:ascii="Arial" w:hAnsi="Arial" w:cs="Arial"/>
          <w:sz w:val="20"/>
          <w:szCs w:val="20"/>
        </w:rPr>
      </w:pPr>
      <w:r>
        <w:rPr>
          <w:rFonts w:cs="Arial" w:ascii="Arial" w:hAnsi="Arial"/>
          <w:sz w:val="20"/>
          <w:szCs w:val="20"/>
        </w:rPr>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7936"/>
        <w:rPr>
          <w:rFonts w:ascii="Arial" w:hAnsi="Arial" w:cs="Arial"/>
          <w:sz w:val="20"/>
          <w:szCs w:val="20"/>
        </w:rPr>
      </w:pPr>
      <w:r>
        <w:rPr>
          <w:rFonts w:cs="Arial" w:ascii="Arial" w:hAnsi="Arial"/>
          <w:sz w:val="20"/>
          <w:szCs w:val="20"/>
        </w:rPr>
        <w:tab/>
        <w:t xml:space="preserve"> Mois</w:t>
      </w:r>
    </w:p>
    <w:p>
      <w:pPr>
        <w:pStyle w:val="NormalWeb"/>
        <w:pBdr>
          <w:top w:val="single" w:sz="4" w:space="1" w:color="000000"/>
          <w:left w:val="single" w:sz="4" w:space="4" w:color="000000"/>
          <w:bottom w:val="single" w:sz="4" w:space="1" w:color="000000"/>
          <w:right w:val="single" w:sz="4" w:space="4" w:color="000000"/>
        </w:pBdr>
        <w:tabs>
          <w:tab w:val="clear" w:pos="720"/>
          <w:tab w:val="left" w:pos="567" w:leader="dot"/>
        </w:tabs>
        <w:spacing w:beforeAutospacing="0" w:before="0" w:afterAutospacing="0" w:after="0"/>
        <w:ind w:right="7936"/>
        <w:rPr>
          <w:rFonts w:ascii="Arial" w:hAnsi="Arial" w:cs="Arial"/>
          <w:sz w:val="20"/>
          <w:szCs w:val="20"/>
        </w:rPr>
      </w:pPr>
      <w:r>
        <w:rPr>
          <w:rFonts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Compléments d’informations éventuels</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3.1.2 Formation du tuteur à l’accompagnement de publics spécifiques ? </w:t>
      </w:r>
      <w:r>
        <w:rPr>
          <w:rFonts w:eastAsia="Arial" w:cs="Arial" w:ascii="Arial" w:hAnsi="Arial"/>
          <w:b/>
          <w:sz w:val="20"/>
          <w:szCs w:val="20"/>
        </w:rPr>
        <w:t>(5 points)</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keepNext w:val="true"/>
        <w:jc w:val="both"/>
        <w:rPr>
          <w:rFonts w:ascii="Arial" w:hAnsi="Arial" w:eastAsia="Arial" w:cs="Arial"/>
          <w:sz w:val="20"/>
          <w:szCs w:val="20"/>
        </w:rPr>
      </w:pPr>
      <w:sdt>
        <w:sdtPr>
          <w:id w:val="-1475828051"/>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Oui</w:t>
      </w:r>
    </w:p>
    <w:p>
      <w:pPr>
        <w:pStyle w:val="Normal"/>
        <w:keepNext w:val="true"/>
        <w:tabs>
          <w:tab w:val="clear" w:pos="720"/>
          <w:tab w:val="left" w:pos="1189" w:leader="none"/>
        </w:tabs>
        <w:jc w:val="both"/>
        <w:rPr>
          <w:rFonts w:ascii="Arial" w:hAnsi="Arial" w:eastAsia="Arial" w:cs="Arial"/>
          <w:sz w:val="20"/>
          <w:szCs w:val="20"/>
        </w:rPr>
      </w:pPr>
      <w:sdt>
        <w:sdtPr>
          <w:id w:val="-1962407754"/>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Non</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Si oui, nombre d’heures et intitulé de la formation?  </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Si non, est-il prévu qu’il reçoive une formation ? </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keepNext w:val="true"/>
        <w:jc w:val="both"/>
        <w:rPr>
          <w:rFonts w:ascii="Arial" w:hAnsi="Arial" w:eastAsia="Arial" w:cs="Arial"/>
          <w:sz w:val="20"/>
          <w:szCs w:val="20"/>
        </w:rPr>
      </w:pPr>
      <w:sdt>
        <w:sdtPr>
          <w:id w:val="-1933421255"/>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Oui</w:t>
      </w:r>
    </w:p>
    <w:p>
      <w:pPr>
        <w:pStyle w:val="Normal"/>
        <w:keepNext w:val="true"/>
        <w:tabs>
          <w:tab w:val="clear" w:pos="720"/>
          <w:tab w:val="left" w:pos="1189" w:leader="none"/>
        </w:tabs>
        <w:jc w:val="both"/>
        <w:rPr>
          <w:rFonts w:ascii="Arial" w:hAnsi="Arial" w:eastAsia="Arial" w:cs="Arial"/>
          <w:sz w:val="20"/>
          <w:szCs w:val="20"/>
        </w:rPr>
      </w:pPr>
      <w:sdt>
        <w:sdtPr>
          <w:id w:val="-895508867"/>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Non</w:t>
      </w:r>
    </w:p>
    <w:p>
      <w:pPr>
        <w:pStyle w:val="Normal"/>
        <w:spacing w:lineRule="auto" w:line="276"/>
        <w:ind w:left="141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Si oui, nombre d’heures et intitulé de la formation?  </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b/>
          <w:sz w:val="20"/>
          <w:szCs w:val="20"/>
        </w:rPr>
        <w:t>3.1.3</w:t>
      </w:r>
      <w:r>
        <w:rPr>
          <w:rFonts w:eastAsia="Arial" w:cs="Arial" w:ascii="Arial" w:hAnsi="Arial"/>
          <w:sz w:val="20"/>
          <w:szCs w:val="20"/>
        </w:rPr>
        <w:t xml:space="preserve"> Nombre d'heures consacrées chaque mois, par le tuteur à l'accompagnement personnalisé et individualisé d’un salarié en insertion :</w:t>
      </w:r>
      <w:r>
        <w:rPr>
          <w:rFonts w:eastAsia="Arial" w:cs="Arial" w:ascii="Arial" w:hAnsi="Arial"/>
          <w:b/>
          <w:sz w:val="20"/>
          <w:szCs w:val="20"/>
        </w:rPr>
        <w:t xml:space="preserve"> (5 points)</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Web"/>
        <w:tabs>
          <w:tab w:val="clear" w:pos="720"/>
          <w:tab w:val="left" w:pos="3261" w:leader="dot"/>
        </w:tabs>
        <w:spacing w:beforeAutospacing="0" w:before="0" w:afterAutospacing="0" w:after="0"/>
        <w:rPr>
          <w:rFonts w:ascii="Arial" w:hAnsi="Arial" w:cs="Arial"/>
          <w:sz w:val="20"/>
          <w:szCs w:val="20"/>
        </w:rPr>
      </w:pPr>
      <w:r>
        <w:rPr>
          <w:rFonts w:eastAsia="Arial" w:cs="Arial" w:ascii="Arial" w:hAnsi="Arial"/>
          <w:b/>
          <w:sz w:val="20"/>
          <w:szCs w:val="20"/>
        </w:rPr>
        <w:t>Nombre d'heures</w:t>
      </w:r>
      <w:r>
        <w:rPr>
          <w:rFonts w:eastAsia="Arial" w:cs="Arial" w:ascii="Arial" w:hAnsi="Arial"/>
          <w:sz w:val="20"/>
          <w:szCs w:val="20"/>
        </w:rPr>
        <w:t xml:space="preserve"> : </w:t>
      </w: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b/>
          <w:sz w:val="20"/>
          <w:szCs w:val="20"/>
        </w:rPr>
      </w:pPr>
      <w:r>
        <w:rPr>
          <w:rFonts w:eastAsia="Arial" w:cs="Arial" w:ascii="Arial" w:hAnsi="Arial"/>
          <w:b/>
          <w:sz w:val="20"/>
          <w:szCs w:val="20"/>
        </w:rPr>
        <w:t>3.2</w:t>
      </w:r>
      <w:r>
        <w:rPr>
          <w:rFonts w:eastAsia="Arial" w:cs="Arial" w:ascii="Arial" w:hAnsi="Arial"/>
          <w:sz w:val="20"/>
          <w:szCs w:val="20"/>
        </w:rPr>
        <w:t xml:space="preserve"> </w:t>
      </w:r>
      <w:r>
        <w:rPr>
          <w:rFonts w:eastAsia="Arial" w:cs="Arial" w:ascii="Arial" w:hAnsi="Arial"/>
          <w:b/>
          <w:sz w:val="20"/>
          <w:szCs w:val="20"/>
        </w:rPr>
        <w:t>Suivi des publics en insertion durant l’exécution du marché (5 points)</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3.2.1 Comment sera évalué le travail et la progression du (des) salarié(s) en insertion ? Quelle sera la fréquence des évaluations ? </w:t>
      </w:r>
      <w:r>
        <w:rPr>
          <w:rFonts w:eastAsia="Arial" w:cs="Arial" w:ascii="Arial" w:hAnsi="Arial"/>
          <w:b/>
          <w:sz w:val="20"/>
          <w:szCs w:val="20"/>
        </w:rPr>
        <w:t>(2,5 points)</w:t>
      </w:r>
      <w:r>
        <w:rPr>
          <w:rFonts w:eastAsia="Arial" w:cs="Arial" w:ascii="Arial" w:hAnsi="Arial"/>
          <w:sz w:val="20"/>
          <w:szCs w:val="20"/>
        </w:rPr>
        <w:t xml:space="preserve">                                            </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numPr>
          <w:ilvl w:val="0"/>
          <w:numId w:val="3"/>
        </w:numPr>
        <w:spacing w:lineRule="auto" w:line="276"/>
        <w:rPr>
          <w:rFonts w:ascii="Arial" w:hAnsi="Arial" w:eastAsia="Arial" w:cs="Arial"/>
          <w:color w:val="000000"/>
          <w:sz w:val="20"/>
          <w:szCs w:val="20"/>
        </w:rPr>
      </w:pPr>
      <w:r>
        <w:rPr>
          <w:rFonts w:eastAsia="Arial" w:cs="Arial" w:ascii="Arial" w:hAnsi="Arial"/>
          <w:color w:val="000000"/>
          <w:sz w:val="20"/>
          <w:szCs w:val="20"/>
        </w:rPr>
        <w:t xml:space="preserve">Dispositif d’évaluation </w:t>
      </w:r>
    </w:p>
    <w:p>
      <w:pPr>
        <w:pStyle w:val="Normal"/>
        <w:spacing w:lineRule="auto" w:line="276"/>
        <w:rPr>
          <w:rFonts w:ascii="Arial" w:hAnsi="Arial" w:eastAsia="Arial" w:cs="Arial"/>
          <w:color w:val="000000"/>
          <w:sz w:val="20"/>
          <w:szCs w:val="20"/>
        </w:rPr>
      </w:pPr>
      <w:r>
        <w:rPr>
          <w:rFonts w:eastAsia="Arial" w:cs="Arial" w:ascii="Arial" w:hAnsi="Arial"/>
          <w:color w:val="000000"/>
          <w:sz w:val="20"/>
          <w:szCs w:val="20"/>
        </w:rPr>
      </w:r>
    </w:p>
    <w:p>
      <w:pPr>
        <w:pStyle w:val="Normal"/>
        <w:keepNext w:val="true"/>
        <w:jc w:val="both"/>
        <w:rPr>
          <w:rFonts w:ascii="Arial" w:hAnsi="Arial" w:eastAsia="Arial" w:cs="Arial"/>
          <w:sz w:val="20"/>
          <w:szCs w:val="20"/>
        </w:rPr>
      </w:pPr>
      <w:sdt>
        <w:sdtPr>
          <w:id w:val="-1882008017"/>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Oui</w:t>
      </w:r>
    </w:p>
    <w:p>
      <w:pPr>
        <w:pStyle w:val="Normal"/>
        <w:keepNext w:val="true"/>
        <w:tabs>
          <w:tab w:val="clear" w:pos="720"/>
          <w:tab w:val="left" w:pos="1189" w:leader="none"/>
        </w:tabs>
        <w:jc w:val="both"/>
        <w:rPr>
          <w:rFonts w:ascii="Arial" w:hAnsi="Arial" w:eastAsia="Arial" w:cs="Arial"/>
          <w:sz w:val="20"/>
          <w:szCs w:val="20"/>
        </w:rPr>
      </w:pPr>
      <w:sdt>
        <w:sdtPr>
          <w:id w:val="1129204286"/>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Non</w:t>
      </w:r>
    </w:p>
    <w:p>
      <w:pPr>
        <w:pStyle w:val="Normal"/>
        <w:spacing w:lineRule="auto" w:line="276"/>
        <w:ind w:left="3540"/>
        <w:rPr>
          <w:rFonts w:ascii="Arial" w:hAnsi="Arial" w:eastAsia="Arial" w:cs="Arial"/>
          <w:sz w:val="20"/>
          <w:szCs w:val="20"/>
        </w:rPr>
      </w:pPr>
      <w:r>
        <w:rPr>
          <w:rFonts w:eastAsia="Arial" w:cs="Arial" w:ascii="Arial" w:hAnsi="Arial"/>
          <w:sz w:val="20"/>
          <w:szCs w:val="20"/>
        </w:rPr>
        <w:t xml:space="preserve">   </w:t>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Si oui, décrire nombre, fréquence et contenu des évaluations </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spacing w:lineRule="auto" w:line="276"/>
        <w:jc w:val="both"/>
        <w:rPr>
          <w:rFonts w:ascii="Arial" w:hAnsi="Arial" w:eastAsia="Arial" w:cs="Arial"/>
          <w:b/>
          <w:sz w:val="20"/>
          <w:szCs w:val="20"/>
        </w:rPr>
      </w:pPr>
      <w:r>
        <w:rPr>
          <w:rFonts w:eastAsia="Arial" w:cs="Arial" w:ascii="Arial" w:hAnsi="Arial"/>
          <w:b/>
          <w:sz w:val="20"/>
          <w:szCs w:val="20"/>
        </w:rPr>
      </w:r>
    </w:p>
    <w:p>
      <w:pPr>
        <w:pStyle w:val="Normal"/>
        <w:spacing w:lineRule="auto" w:line="276"/>
        <w:jc w:val="both"/>
        <w:rPr>
          <w:rFonts w:ascii="Arial" w:hAnsi="Arial" w:eastAsia="Arial" w:cs="Arial"/>
          <w:sz w:val="20"/>
          <w:szCs w:val="20"/>
        </w:rPr>
      </w:pPr>
      <w:r>
        <w:rPr>
          <w:rFonts w:eastAsia="Arial" w:cs="Arial" w:ascii="Arial" w:hAnsi="Arial"/>
          <w:sz w:val="20"/>
          <w:szCs w:val="20"/>
        </w:rPr>
        <w:t>3.2.2. Mesures prises par l’entreprise pour assurer l’accompagnement du (des) salarié(s)en insertion pour identifier et remédier à</w:t>
      </w:r>
      <w:r>
        <w:rPr>
          <w:rFonts w:eastAsia="Arial" w:cs="Arial" w:ascii="Arial" w:hAnsi="Arial"/>
          <w:b/>
          <w:sz w:val="20"/>
          <w:szCs w:val="20"/>
        </w:rPr>
        <w:t xml:space="preserve"> </w:t>
      </w:r>
      <w:r>
        <w:rPr>
          <w:rFonts w:eastAsia="Arial" w:cs="Arial" w:ascii="Arial" w:hAnsi="Arial"/>
          <w:sz w:val="20"/>
          <w:szCs w:val="20"/>
        </w:rPr>
        <w:t xml:space="preserve">d’éventuelles difficultés sociales (logement, santé, famille…) </w:t>
      </w:r>
      <w:r>
        <w:rPr>
          <w:rFonts w:eastAsia="Arial" w:cs="Arial" w:ascii="Arial" w:hAnsi="Arial"/>
          <w:b/>
          <w:sz w:val="20"/>
          <w:szCs w:val="20"/>
        </w:rPr>
        <w:t>(2,5 points)</w:t>
      </w:r>
      <w:r>
        <w:rPr>
          <w:rFonts w:eastAsia="Arial" w:cs="Arial" w:ascii="Arial" w:hAnsi="Arial"/>
          <w:sz w:val="20"/>
          <w:szCs w:val="20"/>
        </w:rPr>
        <w:t xml:space="preserve">                                            </w:t>
      </w:r>
    </w:p>
    <w:p>
      <w:pPr>
        <w:pStyle w:val="Normal"/>
        <w:spacing w:lineRule="auto" w:line="276"/>
        <w:jc w:val="both"/>
        <w:rPr>
          <w:rFonts w:ascii="Arial" w:hAnsi="Arial" w:eastAsia="Arial" w:cs="Arial"/>
          <w:sz w:val="20"/>
          <w:szCs w:val="20"/>
        </w:rPr>
      </w:pPr>
      <w:r>
        <w:rPr>
          <w:rFonts w:eastAsia="Arial" w:cs="Arial" w:ascii="Arial" w:hAnsi="Arial"/>
          <w:sz w:val="20"/>
          <w:szCs w:val="20"/>
        </w:rPr>
      </w:r>
    </w:p>
    <w:p>
      <w:pPr>
        <w:pStyle w:val="Normal"/>
        <w:numPr>
          <w:ilvl w:val="0"/>
          <w:numId w:val="3"/>
        </w:numPr>
        <w:spacing w:lineRule="auto" w:line="276"/>
        <w:jc w:val="both"/>
        <w:rPr>
          <w:rFonts w:ascii="Arial" w:hAnsi="Arial" w:eastAsia="Arial" w:cs="Arial"/>
          <w:color w:val="000000"/>
          <w:sz w:val="20"/>
          <w:szCs w:val="20"/>
        </w:rPr>
      </w:pPr>
      <w:r>
        <w:rPr>
          <w:rFonts w:eastAsia="Arial" w:cs="Arial" w:ascii="Arial" w:hAnsi="Arial"/>
          <w:color w:val="000000"/>
          <w:sz w:val="20"/>
          <w:szCs w:val="20"/>
        </w:rPr>
        <w:t xml:space="preserve">Mesures proposées </w:t>
      </w:r>
    </w:p>
    <w:p>
      <w:pPr>
        <w:pStyle w:val="Normal"/>
        <w:spacing w:lineRule="auto" w:line="276"/>
        <w:jc w:val="both"/>
        <w:rPr>
          <w:rFonts w:ascii="Arial" w:hAnsi="Arial" w:eastAsia="Arial" w:cs="Arial"/>
          <w:color w:val="000000"/>
          <w:sz w:val="20"/>
          <w:szCs w:val="20"/>
        </w:rPr>
      </w:pPr>
      <w:r>
        <w:rPr>
          <w:rFonts w:eastAsia="Arial" w:cs="Arial" w:ascii="Arial" w:hAnsi="Arial"/>
          <w:color w:val="000000"/>
          <w:sz w:val="20"/>
          <w:szCs w:val="20"/>
        </w:rPr>
      </w:r>
    </w:p>
    <w:p>
      <w:pPr>
        <w:pStyle w:val="Normal"/>
        <w:keepNext w:val="true"/>
        <w:jc w:val="both"/>
        <w:rPr>
          <w:rFonts w:ascii="Arial" w:hAnsi="Arial" w:eastAsia="Arial" w:cs="Arial"/>
          <w:sz w:val="20"/>
          <w:szCs w:val="20"/>
        </w:rPr>
      </w:pPr>
      <w:sdt>
        <w:sdtPr>
          <w:id w:val="-1756590240"/>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Oui</w:t>
      </w:r>
    </w:p>
    <w:p>
      <w:pPr>
        <w:pStyle w:val="Normal"/>
        <w:keepNext w:val="true"/>
        <w:tabs>
          <w:tab w:val="clear" w:pos="720"/>
          <w:tab w:val="left" w:pos="1189" w:leader="none"/>
        </w:tabs>
        <w:jc w:val="both"/>
        <w:rPr>
          <w:rFonts w:ascii="Arial" w:hAnsi="Arial" w:eastAsia="Arial" w:cs="Arial"/>
          <w:sz w:val="20"/>
          <w:szCs w:val="20"/>
        </w:rPr>
      </w:pPr>
      <w:sdt>
        <w:sdtPr>
          <w:id w:val="-949079290"/>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eastAsia="Arial" w:cs="Arial" w:ascii="Arial" w:hAnsi="Arial"/>
          <w:sz w:val="20"/>
          <w:szCs w:val="20"/>
        </w:rPr>
        <w:t xml:space="preserve"> </w:t>
      </w:r>
      <w:r>
        <w:rPr>
          <w:rFonts w:eastAsia="Arial" w:cs="Arial" w:ascii="Arial" w:hAnsi="Arial"/>
          <w:sz w:val="20"/>
          <w:szCs w:val="20"/>
        </w:rPr>
        <w:t>Non</w:t>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                                                                </w:t>
      </w:r>
    </w:p>
    <w:p>
      <w:pPr>
        <w:pStyle w:val="Normal"/>
        <w:spacing w:lineRule="auto" w:line="276"/>
        <w:jc w:val="both"/>
        <w:rPr>
          <w:rFonts w:ascii="Arial" w:hAnsi="Arial" w:eastAsia="Arial" w:cs="Arial"/>
          <w:sz w:val="20"/>
          <w:szCs w:val="20"/>
        </w:rPr>
      </w:pPr>
      <w:r>
        <w:rPr>
          <w:rFonts w:eastAsia="Arial" w:cs="Arial" w:ascii="Arial" w:hAnsi="Arial"/>
          <w:sz w:val="20"/>
          <w:szCs w:val="20"/>
        </w:rPr>
        <w:t xml:space="preserve">Si oui, selon quelles modalités (interne, externe, etc.), décrire </w:t>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20"/>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
        <w:spacing w:lineRule="auto" w:line="276"/>
        <w:jc w:val="both"/>
        <w:rPr>
          <w:rFonts w:ascii="Arial" w:hAnsi="Arial" w:eastAsia="Arial" w:cs="Arial"/>
          <w:sz w:val="20"/>
          <w:szCs w:val="20"/>
        </w:rPr>
      </w:pPr>
      <w:r>
        <w:rPr>
          <w:rFonts w:eastAsia="Arial" w:cs="Arial" w:ascii="Arial" w:hAnsi="Arial"/>
          <w:sz w:val="20"/>
          <w:szCs w:val="20"/>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8" w:right="1418" w:gutter="0" w:header="709" w:top="1134" w:footer="709" w:bottom="1134"/>
      <w:pgNumType w:start="1"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Tahoma">
    <w:charset w:val="01"/>
    <w:family w:val="auto"/>
    <w:pitch w:val="default"/>
  </w:font>
  <w:font w:name="Liberation Sans">
    <w:altName w:val="Arial"/>
    <w:charset w:val="01"/>
    <w:family w:val="auto"/>
    <w:pitch w:val="default"/>
  </w:font>
  <w:font w:name="Marianne">
    <w:charset w:val="01"/>
    <w:family w:val="auto"/>
    <w:pitch w:val="default"/>
  </w:font>
  <w:font w:name="Georgia">
    <w:charset w:val="01"/>
    <w:family w:val="auto"/>
    <w:pitch w:val="default"/>
  </w:font>
  <w:font w:name="Arial">
    <w:charset w:val="01"/>
    <w:family w:val="auto"/>
    <w:pitch w:val="default"/>
  </w:font>
  <w:font w:name="Segoe UI Symbol">
    <w:charset w:val="01"/>
    <w:family w:val="auto"/>
    <w:pitch w:val="default"/>
  </w:font>
  <w:font w:name="Wingdings">
    <w:charset w:val="02"/>
    <w:family w:val="auto"/>
    <w:pitch w:val="variable"/>
  </w:font>
  <w:font w:name="Wingdings 2">
    <w:charset w:val="02"/>
    <w:family w:val="auto"/>
    <w:pitch w:val="default"/>
  </w:font>
  <w:font w:name="OpenSymbol">
    <w:altName w:val="Arial Unicode MS"/>
    <w:charset w:val="01"/>
    <w:family w:val="auto"/>
    <w:pitch w:val="variable"/>
  </w:font>
  <w:font w:name="Noto Sans Symbols">
    <w:charset w:val="01"/>
    <w:family w:val="swiss"/>
    <w:pitch w:val="default"/>
  </w:font>
  <w:font w:name="Courier New">
    <w:charset w:val="01"/>
    <w:family w:val="modern"/>
    <w:pitch w:val="fixed"/>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rPr>
        <w:rFonts w:ascii="Marianne" w:hAnsi="Marianne"/>
        <w:color w:val="000000"/>
        <w:sz w:val="18"/>
      </w:rPr>
    </w:pPr>
    <w:r>
      <w:rPr>
        <w:rFonts w:cs="Arial" w:ascii="Marianne" w:hAnsi="Marianne"/>
        <w:b/>
        <w:bCs/>
        <w:sz w:val="18"/>
        <w:szCs w:val="20"/>
      </w:rPr>
      <w:t>PFRA-2025-PFRA-SOLIMPROD2</w:t>
    </w:r>
    <w:r>
      <w:rPr>
        <w:rFonts w:ascii="Marianne" w:hAnsi="Marianne"/>
        <w:color w:val="000000"/>
        <w:sz w:val="18"/>
      </w:rPr>
      <w:tab/>
    </w:r>
    <w:r>
      <w:rPr>
        <w:rFonts w:ascii="Marianne" w:hAnsi="Marianne"/>
        <w:color w:val="000000"/>
        <w:sz w:val="18"/>
      </w:rPr>
      <w:fldChar w:fldCharType="begin"/>
    </w:r>
    <w:r>
      <w:rPr>
        <w:sz w:val="18"/>
        <w:rFonts w:ascii="Marianne" w:hAnsi="Marianne"/>
        <w:color w:val="000000"/>
      </w:rPr>
      <w:instrText xml:space="preserve"> FILENAME </w:instrText>
    </w:r>
    <w:r>
      <w:rPr>
        <w:sz w:val="18"/>
        <w:rFonts w:ascii="Marianne" w:hAnsi="Marianne"/>
        <w:color w:val="000000"/>
      </w:rPr>
      <w:fldChar w:fldCharType="separate"/>
    </w:r>
    <w:r>
      <w:rPr>
        <w:sz w:val="18"/>
        <w:rFonts w:ascii="Marianne" w:hAnsi="Marianne"/>
        <w:color w:val="000000"/>
      </w:rPr>
      <w:t>SolimProd 2_PFRA ARA_Lot 1_Annexe MS 2_PerformanceInsertion_vF.docx</w:t>
    </w:r>
    <w:r>
      <w:rPr>
        <w:sz w:val="18"/>
        <w:rFonts w:ascii="Marianne" w:hAnsi="Marianne"/>
        <w:color w:val="000000"/>
      </w:rPr>
      <w:fldChar w:fldCharType="end"/>
    </w:r>
    <w:r>
      <w:rPr>
        <w:rFonts w:ascii="Marianne" w:hAnsi="Marianne"/>
        <w:color w:val="000000"/>
        <w:sz w:val="18"/>
      </w:rPr>
      <w:tab/>
    </w:r>
    <w:r>
      <w:rPr>
        <w:rFonts w:ascii="Marianne" w:hAnsi="Marianne"/>
        <w:color w:val="000000"/>
        <w:sz w:val="18"/>
      </w:rPr>
      <w:fldChar w:fldCharType="begin"/>
    </w:r>
    <w:r>
      <w:rPr>
        <w:sz w:val="18"/>
        <w:rFonts w:ascii="Marianne" w:hAnsi="Marianne"/>
        <w:color w:val="000000"/>
      </w:rPr>
      <w:instrText xml:space="preserve"> PAGE </w:instrText>
    </w:r>
    <w:r>
      <w:rPr>
        <w:sz w:val="18"/>
        <w:rFonts w:ascii="Marianne" w:hAnsi="Marianne"/>
        <w:color w:val="000000"/>
      </w:rPr>
      <w:fldChar w:fldCharType="separate"/>
    </w:r>
    <w:r>
      <w:rPr>
        <w:sz w:val="18"/>
        <w:rFonts w:ascii="Marianne" w:hAnsi="Marianne"/>
        <w:color w:val="000000"/>
      </w:rPr>
      <w:t>5</w:t>
    </w:r>
    <w:r>
      <w:rPr>
        <w:sz w:val="18"/>
        <w:rFonts w:ascii="Marianne" w:hAnsi="Marianne"/>
        <w:color w:val="000000"/>
      </w:rPr>
      <w:fldChar w:fldCharType="end"/>
    </w:r>
    <w:r>
      <w:rPr>
        <w:rFonts w:ascii="Marianne" w:hAnsi="Marianne"/>
        <w:color w:val="000000"/>
        <w:sz w:val="18"/>
      </w:rPr>
      <w:t>/</w:t>
    </w:r>
    <w:r>
      <w:rPr>
        <w:rFonts w:ascii="Marianne" w:hAnsi="Marianne"/>
        <w:color w:val="000000"/>
        <w:sz w:val="18"/>
      </w:rPr>
      <w:fldChar w:fldCharType="begin"/>
    </w:r>
    <w:r>
      <w:rPr>
        <w:sz w:val="18"/>
        <w:rFonts w:ascii="Marianne" w:hAnsi="Marianne"/>
        <w:color w:val="000000"/>
      </w:rPr>
      <w:instrText xml:space="preserve"> NUMPAGES </w:instrText>
    </w:r>
    <w:r>
      <w:rPr>
        <w:sz w:val="18"/>
        <w:rFonts w:ascii="Marianne" w:hAnsi="Marianne"/>
        <w:color w:val="000000"/>
      </w:rPr>
      <w:fldChar w:fldCharType="separate"/>
    </w:r>
    <w:r>
      <w:rPr>
        <w:sz w:val="18"/>
        <w:rFonts w:ascii="Marianne" w:hAnsi="Marianne"/>
        <w:color w:val="000000"/>
      </w:rPr>
      <w:t>5</w:t>
    </w:r>
    <w:r>
      <w:rPr>
        <w:sz w:val="18"/>
        <w:rFonts w:ascii="Marianne" w:hAnsi="Marianne"/>
        <w:color w:val="000000"/>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rPr>
        <w:rFonts w:ascii="Marianne" w:hAnsi="Marianne"/>
        <w:color w:val="000000"/>
        <w:sz w:val="18"/>
      </w:rPr>
    </w:pPr>
    <w:r>
      <w:rPr>
        <w:rFonts w:cs="Arial" w:ascii="Marianne" w:hAnsi="Marianne"/>
        <w:b/>
        <w:bCs/>
        <w:sz w:val="18"/>
        <w:szCs w:val="20"/>
      </w:rPr>
      <w:t>PFRA-2025-PFRA-SOLIMPROD2</w:t>
    </w:r>
    <w:r>
      <w:rPr>
        <w:rFonts w:ascii="Marianne" w:hAnsi="Marianne"/>
        <w:color w:val="000000"/>
        <w:sz w:val="18"/>
      </w:rPr>
      <w:tab/>
    </w:r>
    <w:r>
      <w:rPr>
        <w:rFonts w:ascii="Marianne" w:hAnsi="Marianne"/>
        <w:color w:val="000000"/>
        <w:sz w:val="18"/>
      </w:rPr>
      <w:fldChar w:fldCharType="begin"/>
    </w:r>
    <w:r>
      <w:rPr>
        <w:sz w:val="18"/>
        <w:rFonts w:ascii="Marianne" w:hAnsi="Marianne"/>
        <w:color w:val="000000"/>
      </w:rPr>
      <w:instrText xml:space="preserve"> FILENAME </w:instrText>
    </w:r>
    <w:r>
      <w:rPr>
        <w:sz w:val="18"/>
        <w:rFonts w:ascii="Marianne" w:hAnsi="Marianne"/>
        <w:color w:val="000000"/>
      </w:rPr>
      <w:fldChar w:fldCharType="separate"/>
    </w:r>
    <w:r>
      <w:rPr>
        <w:sz w:val="18"/>
        <w:rFonts w:ascii="Marianne" w:hAnsi="Marianne"/>
        <w:color w:val="000000"/>
      </w:rPr>
      <w:t>SolimProd 2_PFRA ARA_Lot 1_Annexe MS 2_PerformanceInsertion_vF.docx</w:t>
    </w:r>
    <w:r>
      <w:rPr>
        <w:sz w:val="18"/>
        <w:rFonts w:ascii="Marianne" w:hAnsi="Marianne"/>
        <w:color w:val="000000"/>
      </w:rPr>
      <w:fldChar w:fldCharType="end"/>
    </w:r>
    <w:r>
      <w:rPr>
        <w:rFonts w:ascii="Marianne" w:hAnsi="Marianne"/>
        <w:color w:val="000000"/>
        <w:sz w:val="18"/>
      </w:rPr>
      <w:tab/>
    </w:r>
    <w:r>
      <w:rPr>
        <w:rFonts w:ascii="Marianne" w:hAnsi="Marianne"/>
        <w:color w:val="000000"/>
        <w:sz w:val="18"/>
      </w:rPr>
      <w:fldChar w:fldCharType="begin"/>
    </w:r>
    <w:r>
      <w:rPr>
        <w:sz w:val="18"/>
        <w:rFonts w:ascii="Marianne" w:hAnsi="Marianne"/>
        <w:color w:val="000000"/>
      </w:rPr>
      <w:instrText xml:space="preserve"> PAGE </w:instrText>
    </w:r>
    <w:r>
      <w:rPr>
        <w:sz w:val="18"/>
        <w:rFonts w:ascii="Marianne" w:hAnsi="Marianne"/>
        <w:color w:val="000000"/>
      </w:rPr>
      <w:fldChar w:fldCharType="separate"/>
    </w:r>
    <w:r>
      <w:rPr>
        <w:sz w:val="18"/>
        <w:rFonts w:ascii="Marianne" w:hAnsi="Marianne"/>
        <w:color w:val="000000"/>
      </w:rPr>
      <w:t>1</w:t>
    </w:r>
    <w:r>
      <w:rPr>
        <w:sz w:val="18"/>
        <w:rFonts w:ascii="Marianne" w:hAnsi="Marianne"/>
        <w:color w:val="000000"/>
      </w:rPr>
      <w:fldChar w:fldCharType="end"/>
    </w:r>
    <w:r>
      <w:rPr>
        <w:rFonts w:ascii="Marianne" w:hAnsi="Marianne"/>
        <w:color w:val="000000"/>
        <w:sz w:val="18"/>
      </w:rPr>
      <w:t>/</w:t>
    </w:r>
    <w:r>
      <w:rPr>
        <w:rFonts w:ascii="Marianne" w:hAnsi="Marianne"/>
        <w:color w:val="000000"/>
        <w:sz w:val="18"/>
      </w:rPr>
      <w:fldChar w:fldCharType="begin"/>
    </w:r>
    <w:r>
      <w:rPr>
        <w:sz w:val="18"/>
        <w:rFonts w:ascii="Marianne" w:hAnsi="Marianne"/>
        <w:color w:val="000000"/>
      </w:rPr>
      <w:instrText xml:space="preserve"> NUMPAGES </w:instrText>
    </w:r>
    <w:r>
      <w:rPr>
        <w:sz w:val="18"/>
        <w:rFonts w:ascii="Marianne" w:hAnsi="Marianne"/>
        <w:color w:val="000000"/>
      </w:rPr>
      <w:fldChar w:fldCharType="separate"/>
    </w:r>
    <w:r>
      <w:rPr>
        <w:sz w:val="18"/>
        <w:rFonts w:ascii="Marianne" w:hAnsi="Marianne"/>
        <w:color w:val="000000"/>
      </w:rPr>
      <w:t>5</w:t>
    </w:r>
    <w:r>
      <w:rPr>
        <w:sz w:val="18"/>
        <w:rFonts w:ascii="Marianne" w:hAnsi="Marianne"/>
        <w:color w:val="000000"/>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right" w:pos="9026" w:leader="none"/>
      </w:tabs>
      <w:jc w:val="right"/>
      <w:rPr>
        <w:rFonts w:ascii="Marianne" w:hAnsi="Marianne"/>
        <w:b/>
        <w:bCs/>
      </w:rPr>
    </w:pPr>
    <w:r>
      <w:drawing>
        <wp:anchor behindDoc="1" distT="0" distB="0" distL="0" distR="0" simplePos="0" locked="0" layoutInCell="0" allowOverlap="1" relativeHeight="8">
          <wp:simplePos x="0" y="0"/>
          <wp:positionH relativeFrom="column">
            <wp:posOffset>-517525</wp:posOffset>
          </wp:positionH>
          <wp:positionV relativeFrom="paragraph">
            <wp:posOffset>-295275</wp:posOffset>
          </wp:positionV>
          <wp:extent cx="734695" cy="748665"/>
          <wp:effectExtent l="0" t="0" r="0" b="0"/>
          <wp:wrapSquare wrapText="largest"/>
          <wp:docPr id="1" name="Image1 Copie 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Copie 1 Copie 1 Copie 1" descr=""/>
                  <pic:cNvPicPr>
                    <a:picLocks noChangeAspect="1" noChangeArrowheads="1"/>
                  </pic:cNvPicPr>
                </pic:nvPicPr>
                <pic:blipFill>
                  <a:blip r:embed="rId1"/>
                  <a:stretch>
                    <a:fillRect/>
                  </a:stretch>
                </pic:blipFill>
                <pic:spPr bwMode="auto">
                  <a:xfrm>
                    <a:off x="0" y="0"/>
                    <a:ext cx="734695" cy="748665"/>
                  </a:xfrm>
                  <a:prstGeom prst="rect">
                    <a:avLst/>
                  </a:prstGeom>
                </pic:spPr>
              </pic:pic>
            </a:graphicData>
          </a:graphic>
        </wp:anchor>
      </w:drawing>
    </w:r>
    <w:r>
      <w:rPr>
        <w:rFonts w:eastAsia="Andale Sans UI;Arial Unicode MS" w:cs="Marianne"/>
        <w:b/>
        <w:bCs/>
        <w:color w:val="auto"/>
        <w:kern w:val="2"/>
        <w:sz w:val="26"/>
        <w:szCs w:val="26"/>
        <w:lang w:val="fr-FR" w:eastAsia="ja-JP" w:bidi="fa-IR"/>
      </w:rPr>
      <w:t>Secrétariat général</w:t>
    </w:r>
  </w:p>
  <w:p>
    <w:pPr>
      <w:pStyle w:val="Normal"/>
      <w:tabs>
        <w:tab w:val="clear" w:pos="720"/>
        <w:tab w:val="right" w:pos="9026" w:leader="none"/>
      </w:tabs>
      <w:jc w:val="right"/>
      <w:rPr>
        <w:rFonts w:ascii="Marianne" w:hAnsi="Marianne"/>
        <w:b/>
        <w:bCs/>
      </w:rPr>
    </w:pPr>
    <w:r>
      <w:rPr>
        <w:rFonts w:eastAsia="Andale Sans UI;Arial Unicode MS" w:cs="Marianne" w:ascii="Marianne" w:hAnsi="Marianne"/>
        <w:b/>
        <w:bCs/>
        <w:color w:val="auto"/>
        <w:kern w:val="2"/>
        <w:sz w:val="26"/>
        <w:szCs w:val="26"/>
        <w:lang w:val="fr-FR" w:eastAsia="ja-JP" w:bidi="fa-IR"/>
      </w:rPr>
      <w:t>pour les affaires rég</w:t>
    </w:r>
    <w:r>
      <w:rPr>
        <w:rFonts w:eastAsia="Andale Sans UI;Arial Unicode MS" w:cs="Marianne" w:ascii="Marianne" w:hAnsi="Marianne"/>
        <w:b/>
        <w:bCs/>
        <w:color w:val="auto"/>
        <w:kern w:val="2"/>
        <w:sz w:val="26"/>
        <w:szCs w:val="26"/>
        <w:lang w:val="fr-FR" w:eastAsia="ja-JP" w:bidi="fa-IR"/>
      </w:rPr>
      <w:t>ionales</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rPr/>
    </w:pPr>
    <w:r>
      <w:rPr/>
      <w:drawing>
        <wp:anchor behindDoc="1" distT="0" distB="0" distL="0" distR="0" simplePos="0" locked="0" layoutInCell="0" allowOverlap="1" relativeHeight="2">
          <wp:simplePos x="0" y="0"/>
          <wp:positionH relativeFrom="column">
            <wp:posOffset>-536575</wp:posOffset>
          </wp:positionH>
          <wp:positionV relativeFrom="paragraph">
            <wp:posOffset>193675</wp:posOffset>
          </wp:positionV>
          <wp:extent cx="836930" cy="852805"/>
          <wp:effectExtent l="0" t="0" r="0" b="0"/>
          <wp:wrapSquare wrapText="largest"/>
          <wp:docPr id="2" name="Image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Copie 1 Copie 1" descr=""/>
                  <pic:cNvPicPr>
                    <a:picLocks noChangeAspect="1" noChangeArrowheads="1"/>
                  </pic:cNvPicPr>
                </pic:nvPicPr>
                <pic:blipFill>
                  <a:blip r:embed="rId1"/>
                  <a:stretch>
                    <a:fillRect/>
                  </a:stretch>
                </pic:blipFill>
                <pic:spPr bwMode="auto">
                  <a:xfrm>
                    <a:off x="0" y="0"/>
                    <a:ext cx="836930" cy="852805"/>
                  </a:xfrm>
                  <a:prstGeom prst="rect">
                    <a:avLst/>
                  </a:prstGeom>
                </pic:spPr>
              </pic:pic>
            </a:graphicData>
          </a:graphic>
        </wp:anchor>
      </w:drawing>
    </w:r>
  </w:p>
  <w:p>
    <w:pPr>
      <w:pStyle w:val="BodyText"/>
      <w:rPr/>
    </w:pPr>
    <w:r>
      <w:rPr/>
    </w:r>
  </w:p>
  <w:p>
    <w:pPr>
      <w:pStyle w:val="BodyText"/>
      <w:rPr/>
    </w:pPr>
    <w:r>
      <w:rPr/>
    </w:r>
  </w:p>
  <w:p>
    <w:pPr>
      <w:pStyle w:val="Normal"/>
      <w:tabs>
        <w:tab w:val="clear" w:pos="720"/>
        <w:tab w:val="right" w:pos="9026" w:leader="none"/>
      </w:tabs>
      <w:jc w:val="right"/>
      <w:rPr>
        <w:rFonts w:ascii="Marianne" w:hAnsi="Marianne"/>
        <w:b/>
        <w:bCs/>
      </w:rPr>
    </w:pPr>
    <w:r>
      <mc:AlternateContent>
        <mc:Choice Requires="wps">
          <w:drawing>
            <wp:anchor behindDoc="1" distT="0" distB="0" distL="112395" distR="114935" simplePos="0" locked="0" layoutInCell="0" allowOverlap="1" relativeHeight="3">
              <wp:simplePos x="0" y="0"/>
              <wp:positionH relativeFrom="column">
                <wp:posOffset>4328160</wp:posOffset>
              </wp:positionH>
              <wp:positionV relativeFrom="paragraph">
                <wp:posOffset>104140</wp:posOffset>
              </wp:positionV>
              <wp:extent cx="2439035" cy="441960"/>
              <wp:effectExtent l="0" t="0" r="0" b="0"/>
              <wp:wrapTopAndBottom/>
              <wp:docPr id="3" name="Forme1"/>
              <a:graphic xmlns:a="http://schemas.openxmlformats.org/drawingml/2006/main">
                <a:graphicData uri="http://schemas.microsoft.com/office/word/2010/wordprocessingShape">
                  <wps:wsp>
                    <wps:cNvSpPr/>
                    <wps:spPr>
                      <a:xfrm>
                        <a:off x="0" y="0"/>
                        <a:ext cx="2439000" cy="442080"/>
                      </a:xfrm>
                      <a:prstGeom prst="rect">
                        <a:avLst/>
                      </a:prstGeom>
                      <a:noFill/>
                      <a:ln w="0">
                        <a:noFill/>
                      </a:ln>
                    </wps:spPr>
                    <wps:style>
                      <a:lnRef idx="0"/>
                      <a:fillRef idx="0"/>
                      <a:effectRef idx="0"/>
                      <a:fontRef idx="minor"/>
                    </wps:style>
                    <wps:txb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1" path="m0,0l-2147483645,0l-2147483645,-2147483646l0,-2147483646xe" stroked="f" o:allowincell="f" style="position:absolute;margin-left:340.8pt;margin-top:8.2pt;width:192pt;height:34.75pt;mso-wrap-style:none;v-text-anchor:middle">
              <v:fill o:detectmouseclick="t" on="false"/>
              <v:stroke color="#3465a4" joinstyle="round" endcap="flat"/>
              <v:textbo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r>
    <w:r>
      <w:rPr>
        <w:b/>
        <w:bCs/>
      </w:rPr>
      <w:tab/>
    </w:r>
    <w:r>
      <w:rPr>
        <w:rFonts w:eastAsia="Andale Sans UI;Arial Unicode MS" w:cs="Marianne"/>
        <w:b/>
        <w:bCs/>
        <w:color w:val="auto"/>
        <w:kern w:val="2"/>
        <w:sz w:val="26"/>
        <w:szCs w:val="26"/>
        <w:lang w:val="fr-FR" w:eastAsia="ja-JP" w:bidi="fa-IR"/>
      </w:rPr>
      <w:t>Secrétariat général</w:t>
    </w:r>
  </w:p>
  <w:p>
    <w:pPr>
      <w:pStyle w:val="Normal"/>
      <w:tabs>
        <w:tab w:val="clear" w:pos="720"/>
        <w:tab w:val="right" w:pos="9026" w:leader="none"/>
      </w:tabs>
      <w:jc w:val="right"/>
      <w:rPr>
        <w:rFonts w:ascii="Marianne" w:hAnsi="Marianne"/>
        <w:b/>
        <w:bCs/>
      </w:rPr>
    </w:pPr>
    <w:r>
      <w:rPr>
        <w:rFonts w:eastAsia="Andale Sans UI;Arial Unicode MS" w:cs="Marianne" w:ascii="Marianne" w:hAnsi="Marianne"/>
        <w:b/>
        <w:bCs/>
        <w:color w:val="auto"/>
        <w:kern w:val="2"/>
        <w:sz w:val="26"/>
        <w:szCs w:val="26"/>
        <w:lang w:val="fr-FR" w:eastAsia="ja-JP" w:bidi="fa-IR"/>
      </w:rPr>
      <w:t>pour les affaires rég</w:t>
    </w:r>
    <w:r>
      <w:rPr>
        <w:rFonts w:eastAsia="Andale Sans UI;Arial Unicode MS" w:cs="Marianne" w:ascii="Marianne" w:hAnsi="Marianne"/>
        <w:b/>
        <w:bCs/>
        <w:color w:val="auto"/>
        <w:kern w:val="2"/>
        <w:sz w:val="26"/>
        <w:szCs w:val="26"/>
        <w:lang w:val="fr-FR" w:eastAsia="ja-JP" w:bidi="fa-IR"/>
      </w:rPr>
      <w:t>ionales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
    <w:lvl w:ilvl="0">
      <w:start w:val="1"/>
      <w:numFmt w:val="bullet"/>
      <w:lvlText w:val="●"/>
      <w:lvlJc w:val="left"/>
      <w:pPr>
        <w:tabs>
          <w:tab w:val="num" w:pos="0"/>
        </w:tabs>
        <w:ind w:left="796" w:hanging="360"/>
      </w:pPr>
      <w:rPr>
        <w:rFonts w:ascii="Noto Sans Symbols" w:hAnsi="Noto Sans Symbols" w:cs="Noto Sans Symbols" w:hint="default"/>
      </w:rPr>
    </w:lvl>
    <w:lvl w:ilvl="1">
      <w:start w:val="1"/>
      <w:numFmt w:val="bullet"/>
      <w:lvlText w:val="o"/>
      <w:lvlJc w:val="left"/>
      <w:pPr>
        <w:tabs>
          <w:tab w:val="num" w:pos="0"/>
        </w:tabs>
        <w:ind w:left="1516" w:hanging="360"/>
      </w:pPr>
      <w:rPr>
        <w:rFonts w:ascii="Courier New" w:hAnsi="Courier New" w:cs="Courier New" w:hint="default"/>
      </w:rPr>
    </w:lvl>
    <w:lvl w:ilvl="2">
      <w:start w:val="1"/>
      <w:numFmt w:val="bullet"/>
      <w:lvlText w:val="▪"/>
      <w:lvlJc w:val="left"/>
      <w:pPr>
        <w:tabs>
          <w:tab w:val="num" w:pos="0"/>
        </w:tabs>
        <w:ind w:left="2236" w:hanging="360"/>
      </w:pPr>
      <w:rPr>
        <w:rFonts w:ascii="Noto Sans Symbols" w:hAnsi="Noto Sans Symbols" w:cs="Noto Sans Symbols" w:hint="default"/>
      </w:rPr>
    </w:lvl>
    <w:lvl w:ilvl="3">
      <w:start w:val="1"/>
      <w:numFmt w:val="bullet"/>
      <w:lvlText w:val="●"/>
      <w:lvlJc w:val="left"/>
      <w:pPr>
        <w:tabs>
          <w:tab w:val="num" w:pos="0"/>
        </w:tabs>
        <w:ind w:left="2956" w:hanging="360"/>
      </w:pPr>
      <w:rPr>
        <w:rFonts w:ascii="Noto Sans Symbols" w:hAnsi="Noto Sans Symbols" w:cs="Noto Sans Symbols" w:hint="default"/>
      </w:rPr>
    </w:lvl>
    <w:lvl w:ilvl="4">
      <w:start w:val="1"/>
      <w:numFmt w:val="bullet"/>
      <w:lvlText w:val="o"/>
      <w:lvlJc w:val="left"/>
      <w:pPr>
        <w:tabs>
          <w:tab w:val="num" w:pos="0"/>
        </w:tabs>
        <w:ind w:left="3676" w:hanging="360"/>
      </w:pPr>
      <w:rPr>
        <w:rFonts w:ascii="Courier New" w:hAnsi="Courier New" w:cs="Courier New" w:hint="default"/>
      </w:rPr>
    </w:lvl>
    <w:lvl w:ilvl="5">
      <w:start w:val="1"/>
      <w:numFmt w:val="bullet"/>
      <w:lvlText w:val="▪"/>
      <w:lvlJc w:val="left"/>
      <w:pPr>
        <w:tabs>
          <w:tab w:val="num" w:pos="0"/>
        </w:tabs>
        <w:ind w:left="4396" w:hanging="360"/>
      </w:pPr>
      <w:rPr>
        <w:rFonts w:ascii="Noto Sans Symbols" w:hAnsi="Noto Sans Symbols" w:cs="Noto Sans Symbols" w:hint="default"/>
      </w:rPr>
    </w:lvl>
    <w:lvl w:ilvl="6">
      <w:start w:val="1"/>
      <w:numFmt w:val="bullet"/>
      <w:lvlText w:val="●"/>
      <w:lvlJc w:val="left"/>
      <w:pPr>
        <w:tabs>
          <w:tab w:val="num" w:pos="0"/>
        </w:tabs>
        <w:ind w:left="5116" w:hanging="360"/>
      </w:pPr>
      <w:rPr>
        <w:rFonts w:ascii="Noto Sans Symbols" w:hAnsi="Noto Sans Symbols" w:cs="Noto Sans Symbols" w:hint="default"/>
      </w:rPr>
    </w:lvl>
    <w:lvl w:ilvl="7">
      <w:start w:val="1"/>
      <w:numFmt w:val="bullet"/>
      <w:lvlText w:val="o"/>
      <w:lvlJc w:val="left"/>
      <w:pPr>
        <w:tabs>
          <w:tab w:val="num" w:pos="0"/>
        </w:tabs>
        <w:ind w:left="5836" w:hanging="360"/>
      </w:pPr>
      <w:rPr>
        <w:rFonts w:ascii="Courier New" w:hAnsi="Courier New" w:cs="Courier New" w:hint="default"/>
      </w:rPr>
    </w:lvl>
    <w:lvl w:ilvl="8">
      <w:start w:val="1"/>
      <w:numFmt w:val="bullet"/>
      <w:lvlText w:val="▪"/>
      <w:lvlJc w:val="left"/>
      <w:pPr>
        <w:tabs>
          <w:tab w:val="num" w:pos="0"/>
        </w:tabs>
        <w:ind w:left="6556" w:hanging="360"/>
      </w:pPr>
      <w:rPr>
        <w:rFonts w:ascii="Noto Sans Symbols" w:hAnsi="Noto Sans Symbols" w:cs="Noto Sans Symbols" w:hint="default"/>
      </w:rPr>
    </w:lvl>
  </w:abstractNum>
  <w:abstractNum w:abstractNumId="4">
    <w:lvl w:ilvl="0">
      <w:start w:val="2"/>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next w:val="Normal"/>
    <w:qFormat/>
    <w:pPr>
      <w:keepNext w:val="true"/>
      <w:keepLines/>
      <w:spacing w:before="480" w:after="120"/>
      <w:outlineLvl w:val="0"/>
    </w:pPr>
    <w:rPr>
      <w:b/>
      <w:sz w:val="48"/>
      <w:szCs w:val="48"/>
    </w:rPr>
  </w:style>
  <w:style w:type="paragraph" w:styleId="Heading2">
    <w:name w:val="Heading 2"/>
    <w:basedOn w:val="Normal"/>
    <w:next w:val="Normal"/>
    <w:qFormat/>
    <w:pPr>
      <w:keepNext w:val="true"/>
      <w:keepLines/>
      <w:spacing w:before="360" w:after="80"/>
      <w:outlineLvl w:val="1"/>
    </w:pPr>
    <w:rPr>
      <w:b/>
      <w:sz w:val="36"/>
      <w:szCs w:val="36"/>
    </w:rPr>
  </w:style>
  <w:style w:type="paragraph" w:styleId="Heading3">
    <w:name w:val="Heading 3"/>
    <w:basedOn w:val="Normal"/>
    <w:qFormat/>
    <w:pPr>
      <w:spacing w:beforeAutospacing="1" w:afterAutospacing="1"/>
      <w:outlineLvl w:val="2"/>
    </w:pPr>
    <w:rPr>
      <w:b/>
      <w:bCs/>
      <w:sz w:val="27"/>
      <w:szCs w:val="27"/>
    </w:rPr>
  </w:style>
  <w:style w:type="paragraph" w:styleId="Heading4">
    <w:name w:val="Heading 4"/>
    <w:basedOn w:val="Normal"/>
    <w:next w:val="Normal"/>
    <w:qFormat/>
    <w:pPr>
      <w:keepNext w:val="true"/>
      <w:keepLines/>
      <w:spacing w:before="240" w:after="40"/>
      <w:outlineLvl w:val="3"/>
    </w:pPr>
    <w:rPr>
      <w:b/>
    </w:rPr>
  </w:style>
  <w:style w:type="paragraph" w:styleId="Heading5">
    <w:name w:val="Heading 5"/>
    <w:basedOn w:val="Normal"/>
    <w:next w:val="Normal"/>
    <w:qFormat/>
    <w:pPr>
      <w:keepNext w:val="true"/>
      <w:keepLines/>
      <w:spacing w:before="220" w:after="40"/>
      <w:outlineLvl w:val="4"/>
    </w:pPr>
    <w:rPr>
      <w:b/>
      <w:sz w:val="22"/>
      <w:szCs w:val="22"/>
    </w:rPr>
  </w:style>
  <w:style w:type="paragraph" w:styleId="Heading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TextedebullesCar" w:customStyle="1">
    <w:name w:val="Texte de bulles Car"/>
    <w:link w:val="BalloonText"/>
    <w:qFormat/>
    <w:rPr>
      <w:rFonts w:ascii="Tahoma" w:hAnsi="Tahoma" w:cs="Tahoma"/>
      <w:sz w:val="16"/>
      <w:szCs w:val="16"/>
    </w:rPr>
  </w:style>
  <w:style w:type="character" w:styleId="Emphasis">
    <w:name w:val="Emphasis"/>
    <w:uiPriority w:val="20"/>
    <w:qFormat/>
    <w:rPr>
      <w:i/>
      <w:iCs/>
    </w:rPr>
  </w:style>
  <w:style w:type="character" w:styleId="En-tteCar" w:customStyle="1">
    <w:name w:val="En-tête Car"/>
    <w:qFormat/>
    <w:rPr>
      <w:sz w:val="24"/>
      <w:szCs w:val="24"/>
    </w:rPr>
  </w:style>
  <w:style w:type="character" w:styleId="PieddepageCar" w:customStyle="1">
    <w:name w:val="Pied de page Car"/>
    <w:uiPriority w:val="99"/>
    <w:qFormat/>
    <w:rPr>
      <w:sz w:val="24"/>
      <w:szCs w:val="24"/>
    </w:rPr>
  </w:style>
  <w:style w:type="character" w:styleId="annotationreference">
    <w:name w:val="annotation reference"/>
    <w:basedOn w:val="DefaultParagraphFont"/>
    <w:semiHidden/>
    <w:unhideWhenUsed/>
    <w:qFormat/>
    <w:rPr>
      <w:sz w:val="16"/>
      <w:szCs w:val="16"/>
    </w:rPr>
  </w:style>
  <w:style w:type="character" w:styleId="CommentaireCar" w:customStyle="1">
    <w:name w:val="Commentaire Car"/>
    <w:basedOn w:val="DefaultParagraphFont"/>
    <w:qFormat/>
    <w:rPr/>
  </w:style>
  <w:style w:type="character" w:styleId="ObjetducommentaireCar" w:customStyle="1">
    <w:name w:val="Objet du commentaire Car"/>
    <w:basedOn w:val="CommentaireCar"/>
    <w:link w:val="annotationsubject"/>
    <w:semiHidden/>
    <w:qFormat/>
    <w:rPr>
      <w:b/>
      <w:bCs/>
    </w:rPr>
  </w:style>
  <w:style w:type="character" w:styleId="CorpsdetexteCar" w:customStyle="1">
    <w:name w:val="Corps de texte Car"/>
    <w:basedOn w:val="DefaultParagraphFont"/>
    <w:qFormat/>
    <w:rPr>
      <w:rFonts w:ascii="Liberation Sans" w:hAnsi="Liberation Sans" w:eastAsia="SimSun" w:cs="Mangal"/>
      <w:kern w:val="2"/>
      <w:sz w:val="20"/>
      <w:lang w:eastAsia="zh-CN" w:bidi="hi-IN"/>
    </w:rPr>
  </w:style>
  <w:style w:type="character" w:styleId="StandardCar" w:customStyle="1">
    <w:name w:val="Standard Car"/>
    <w:basedOn w:val="DefaultParagraphFont"/>
    <w:link w:val="Standard"/>
    <w:qFormat/>
    <w:rPr>
      <w:kern w:val="2"/>
      <w:lang w:eastAsia="zh-CN"/>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link w:val="CorpsdetexteCar"/>
    <w:pPr>
      <w:widowControl w:val="false"/>
      <w:suppressAutoHyphens w:val="true"/>
      <w:spacing w:before="0" w:after="120"/>
    </w:pPr>
    <w:rPr>
      <w:rFonts w:ascii="Liberation Sans" w:hAnsi="Liberation Sans" w:eastAsia="SimSun" w:cs="Mangal"/>
      <w:kern w:val="2"/>
      <w:sz w:val="20"/>
      <w:lang w:eastAsia="zh-CN" w:bidi="hi-IN"/>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Title">
    <w:name w:val="Title"/>
    <w:basedOn w:val="Normal"/>
    <w:next w:val="Normal"/>
    <w:qFormat/>
    <w:pPr>
      <w:keepNext w:val="true"/>
      <w:keepLines/>
      <w:spacing w:before="480" w:after="120"/>
    </w:pPr>
    <w:rPr>
      <w:b/>
      <w:sz w:val="72"/>
      <w:szCs w:val="72"/>
    </w:rPr>
  </w:style>
  <w:style w:type="paragraph" w:styleId="normaldga" w:customStyle="1">
    <w:name w:val="normaldga"/>
    <w:basedOn w:val="Normal"/>
    <w:qFormat/>
    <w:pPr>
      <w:spacing w:beforeAutospacing="1" w:afterAutospacing="1"/>
    </w:pPr>
    <w:rPr/>
  </w:style>
  <w:style w:type="paragraph" w:styleId="BalloonText">
    <w:name w:val="Balloon Text"/>
    <w:basedOn w:val="Normal"/>
    <w:link w:val="TextedebullesCar"/>
    <w:qFormat/>
    <w:pPr/>
    <w:rPr>
      <w:rFonts w:ascii="Tahoma" w:hAnsi="Tahoma" w:cs="Tahoma"/>
      <w:sz w:val="16"/>
      <w:szCs w:val="16"/>
    </w:rPr>
  </w:style>
  <w:style w:type="paragraph" w:styleId="ListParagraph">
    <w:name w:val="List Paragraph"/>
    <w:basedOn w:val="Normal"/>
    <w:uiPriority w:val="34"/>
    <w:qFormat/>
    <w:pPr>
      <w:ind w:left="708"/>
    </w:pPr>
    <w:rPr/>
  </w:style>
  <w:style w:type="paragraph" w:styleId="HeaderandFooter">
    <w:name w:val="Header and Footer"/>
    <w:basedOn w:val="Normal"/>
    <w:qFormat/>
    <w:pPr/>
    <w:rPr/>
  </w:style>
  <w:style w:type="paragraph" w:styleId="Header">
    <w:name w:val="Header"/>
    <w:basedOn w:val="Normal"/>
    <w:link w:val="En-tteCar"/>
    <w:pPr>
      <w:tabs>
        <w:tab w:val="clear" w:pos="720"/>
        <w:tab w:val="center" w:pos="4536" w:leader="none"/>
        <w:tab w:val="right" w:pos="9072" w:leader="none"/>
      </w:tabs>
    </w:pPr>
    <w:rPr/>
  </w:style>
  <w:style w:type="paragraph" w:styleId="Footer">
    <w:name w:val="Footer"/>
    <w:basedOn w:val="Normal"/>
    <w:link w:val="PieddepageCar"/>
    <w:uiPriority w:val="99"/>
    <w:pPr>
      <w:tabs>
        <w:tab w:val="clear" w:pos="720"/>
        <w:tab w:val="center" w:pos="4536" w:leader="none"/>
        <w:tab w:val="right" w:pos="9072" w:leader="none"/>
      </w:tabs>
    </w:pPr>
    <w:rPr/>
  </w:style>
  <w:style w:type="paragraph" w:styleId="AnnotationText">
    <w:name w:val="Annotation Text"/>
    <w:basedOn w:val="Normal"/>
    <w:link w:val="CommentaireCar"/>
    <w:unhideWhenUsed/>
    <w:pPr/>
    <w:rPr>
      <w:sz w:val="20"/>
      <w:szCs w:val="20"/>
    </w:rPr>
  </w:style>
  <w:style w:type="paragraph" w:styleId="annotationsubject">
    <w:name w:val="annotation subject"/>
    <w:basedOn w:val="AnnotationText"/>
    <w:next w:val="AnnotationText"/>
    <w:link w:val="ObjetducommentaireCar"/>
    <w:semiHidden/>
    <w:unhideWhenUsed/>
    <w:qFormat/>
    <w:pPr/>
    <w:rPr>
      <w:b/>
      <w:bCs/>
    </w:rPr>
  </w:style>
  <w:style w:type="paragraph" w:styleId="Subtitl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NormalWeb">
    <w:name w:val="Normal (Web)"/>
    <w:basedOn w:val="Normal"/>
    <w:uiPriority w:val="99"/>
    <w:unhideWhenUsed/>
    <w:qFormat/>
    <w:pPr>
      <w:spacing w:beforeAutospacing="1" w:afterAutospacing="1"/>
    </w:pPr>
    <w:rPr/>
  </w:style>
  <w:style w:type="paragraph" w:styleId="Standard" w:customStyle="1">
    <w:name w:val="Standard"/>
    <w:link w:val="StandardCar"/>
    <w:qFormat/>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fr-FR" w:eastAsia="zh-CN" w:bidi="ar-SA"/>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styleId="Grilledutableau">
    <w:name w:val="Table Grid"/>
    <w:basedOn w:val="TableauNormal"/>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roundtripDataSignature="AMtx7mi2LbuGRqUg6IB32s7XpScqKOzHGQ==">AMUW2mXnfn/JzDycE9RJY78OKF0KXvPJ+9US8IAT0FXlf2uH9H8y9GiXFRZWrnJsTqKqgcLvc585WzgSy/aD1o4z002HCCc2MRCux8ZHsUHkKcx2T+xmadUF78kRoOhPi+tkMVAch2RQ0jQ0CNfGn6kDOL3tECvbXT4fle0+JAcGv9dndDShOLO4aFM2+mpKh3HUaNBmCjaj</go:docsCustomData>
</go:gDocsCustomXmlDataStorage>
</file>

<file path=customXml/itemProps1.xml><?xml version="1.0" encoding="utf-8"?>
<ds:datastoreItem xmlns:ds="http://schemas.openxmlformats.org/officeDocument/2006/customXml" ds:itemID="{B44ACC08-E0B1-4F88-B3CC-1EFB2B4DE28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5</Pages>
  <Words>1139</Words>
  <Characters>6491</Characters>
  <CharactersWithSpaces>7852</CharactersWithSpaces>
  <Paragraphs>142</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2026-02-13T14:43:30Z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n:bails:IntellectualProperty:Authorization:StartValidity">
    <vt:lpwstr>2026-02-13T14:41:54,745000000</vt:lpwstr>
  </property>
  <property fmtid="{D5CDD505-2E9C-101B-9397-08002B2CF9AE}" pid="3" name="urn:bails:IntellectualProperty:Authorization:StopValidity">
    <vt:lpwstr>None</vt:lpwstr>
  </property>
  <property fmtid="{D5CDD505-2E9C-101B-9397-08002B2CF9AE}" pid="4" name="urn:bails:IntellectualProperty:BusinessAuthorization:Identifier">
    <vt:lpwstr>urn:example:tscp:1</vt:lpwstr>
  </property>
  <property fmtid="{D5CDD505-2E9C-101B-9397-08002B2CF9AE}" pid="5" name="urn:bails:IntellectualProperty:BusinessAuthorization:Locator">
    <vt:lpwstr>None</vt:lpwstr>
  </property>
  <property fmtid="{D5CDD505-2E9C-101B-9397-08002B2CF9AE}" pid="6" name="urn:bails:IntellectualProperty:BusinessAuthorization:Name">
    <vt:lpwstr>None</vt:lpwstr>
  </property>
  <property fmtid="{D5CDD505-2E9C-101B-9397-08002B2CF9AE}" pid="7" name="urn:bails:IntellectualProperty:BusinessAuthorizationCategory:Identifier">
    <vt:lpwstr>urn:example:tscp:1:non-business</vt:lpwstr>
  </property>
  <property fmtid="{D5CDD505-2E9C-101B-9397-08002B2CF9AE}" pid="8" name="urn:bails:IntellectualProperty:BusinessAuthorizationCategory:Identifier:OID">
    <vt:lpwstr>None</vt:lpwstr>
  </property>
  <property fmtid="{D5CDD505-2E9C-101B-9397-08002B2CF9AE}" pid="9" name="urn:bails:IntellectualProperty:BusinessAuthorizationCategory:Locator">
    <vt:lpwstr>None</vt:lpwstr>
  </property>
  <property fmtid="{D5CDD505-2E9C-101B-9397-08002B2CF9AE}" pid="10" name="urn:bails:IntellectualProperty:BusinessAuthorizationCategory:Name">
    <vt:lpwstr>Public</vt:lpwstr>
  </property>
  <property fmtid="{D5CDD505-2E9C-101B-9397-08002B2CF9AE}" pid="11" name="urn:bails:IntellectualProperty:CreationOrigin">
    <vt:lpwstr>BAF_POLICY</vt:lpwstr>
  </property>
  <property fmtid="{D5CDD505-2E9C-101B-9397-08002B2CF9AE}" pid="12" name="urn:bails:IntellectualProperty:Impact:Level:Availability">
    <vt:lpwstr>0</vt:lpwstr>
  </property>
  <property fmtid="{D5CDD505-2E9C-101B-9397-08002B2CF9AE}" pid="13" name="urn:bails:IntellectualProperty:Impact:Level:Confidentiality">
    <vt:lpwstr>0</vt:lpwstr>
  </property>
  <property fmtid="{D5CDD505-2E9C-101B-9397-08002B2CF9AE}" pid="14" name="urn:bails:IntellectualProperty:Impact:Level:Integrity">
    <vt:lpwstr>0</vt:lpwstr>
  </property>
  <property fmtid="{D5CDD505-2E9C-101B-9397-08002B2CF9AE}" pid="15" name="urn:bails:IntellectualProperty:Impact:Scale">
    <vt:lpwstr>UK-Cabinet</vt:lpwstr>
  </property>
  <property fmtid="{D5CDD505-2E9C-101B-9397-08002B2CF9AE}" pid="16" name="urn:bails:IntellectualProperty:Marking:document-footer">
    <vt:lpwstr/>
  </property>
  <property fmtid="{D5CDD505-2E9C-101B-9397-08002B2CF9AE}" pid="17" name="urn:bails:IntellectualProperty:Marking:document-header">
    <vt:lpwstr/>
  </property>
  <property fmtid="{D5CDD505-2E9C-101B-9397-08002B2CF9AE}" pid="18" name="urn:bails:IntellectualProperty:Marking:document-watermark">
    <vt:lpwstr/>
  </property>
  <property fmtid="{D5CDD505-2E9C-101B-9397-08002B2CF9AE}" pid="19" name="urn:bails:IntellectualProperty:Marking:email-first-line-of-text">
    <vt:lpwstr/>
  </property>
  <property fmtid="{D5CDD505-2E9C-101B-9397-08002B2CF9AE}" pid="20" name="urn:bails:IntellectualProperty:Marking:email-last-line-of-text">
    <vt:lpwstr/>
  </property>
  <property fmtid="{D5CDD505-2E9C-101B-9397-08002B2CF9AE}" pid="21" name="urn:bails:IntellectualProperty:Marking:email-subject-prefix">
    <vt:lpwstr/>
  </property>
  <property fmtid="{D5CDD505-2E9C-101B-9397-08002B2CF9AE}" pid="22" name="urn:bails:IntellectualProperty:Marking:email-subject-suffix">
    <vt:lpwstr/>
  </property>
  <property fmtid="{D5CDD505-2E9C-101B-9397-08002B2CF9AE}" pid="23" name="urn:bails:IntellectualProperty:Marking:general-distribution-statement">
    <vt:lpwstr/>
  </property>
  <property fmtid="{D5CDD505-2E9C-101B-9397-08002B2CF9AE}" pid="24" name="urn:bails:IntellectualProperty:Marking:general-distribution-statement:ext:2">
    <vt:lpwstr/>
  </property>
  <property fmtid="{D5CDD505-2E9C-101B-9397-08002B2CF9AE}" pid="25" name="urn:bails:IntellectualProperty:Marking:general-distribution-statement:ext:3">
    <vt:lpwstr/>
  </property>
  <property fmtid="{D5CDD505-2E9C-101B-9397-08002B2CF9AE}" pid="26" name="urn:bails:IntellectualProperty:Marking:general-distribution-statement:ext:4">
    <vt:lpwstr/>
  </property>
  <property fmtid="{D5CDD505-2E9C-101B-9397-08002B2CF9AE}" pid="27" name="urn:bails:IntellectualProperty:Marking:general-summary">
    <vt:lpwstr/>
  </property>
  <property fmtid="{D5CDD505-2E9C-101B-9397-08002B2CF9AE}" pid="28" name="urn:bails:IntellectualProperty:Marking:general-warning-statement">
    <vt:lpwstr/>
  </property>
  <property fmtid="{D5CDD505-2E9C-101B-9397-08002B2CF9AE}" pid="29" name="urn:bails:IntellectualProperty:Marking:general-warning-statement:ext:2">
    <vt:lpwstr/>
  </property>
  <property fmtid="{D5CDD505-2E9C-101B-9397-08002B2CF9AE}" pid="30" name="urn:bails:IntellectualProperty:Marking:general-warning-statement:ext:3">
    <vt:lpwstr/>
  </property>
  <property fmtid="{D5CDD505-2E9C-101B-9397-08002B2CF9AE}" pid="31" name="urn:bails:IntellectualProperty:Marking:general-warning-statement:ext:4">
    <vt:lpwstr/>
  </property>
  <property fmtid="{D5CDD505-2E9C-101B-9397-08002B2CF9AE}" pid="32" name="urn:bails:IntellectualProperty:MarkingPrecedence">
    <vt:lpwstr>None</vt:lpwstr>
  </property>
  <property fmtid="{D5CDD505-2E9C-101B-9397-08002B2CF9AE}" pid="33" name="urn:bails:IntellectualProperty:Policy:Identifier">
    <vt:lpwstr>None</vt:lpwstr>
  </property>
  <property fmtid="{D5CDD505-2E9C-101B-9397-08002B2CF9AE}" pid="34" name="urn:bails:IntellectualProperty:Policy:Name">
    <vt:lpwstr>Exemple de stratégie TSCP</vt:lpwstr>
  </property>
  <property fmtid="{D5CDD505-2E9C-101B-9397-08002B2CF9AE}" pid="35" name="urn:bails:IntellectualProperty:PolicyAuthority:Country">
    <vt:lpwstr>None</vt:lpwstr>
  </property>
  <property fmtid="{D5CDD505-2E9C-101B-9397-08002B2CF9AE}" pid="36" name="urn:bails:IntellectualProperty:PolicyAuthority:Identifier">
    <vt:lpwstr>None</vt:lpwstr>
  </property>
  <property fmtid="{D5CDD505-2E9C-101B-9397-08002B2CF9AE}" pid="37" name="urn:bails:IntellectualProperty:PolicyAuthority:Name">
    <vt:lpwstr>Exemple d'autorité TSCP</vt:lpwstr>
  </property>
</Properties>
</file>